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1C25A" w14:textId="78A9A92F" w:rsidR="00862DEC" w:rsidRPr="001F1F32" w:rsidRDefault="00402AC6">
      <w:pPr>
        <w:rPr>
          <w:b/>
          <w:bCs/>
        </w:rPr>
      </w:pPr>
      <w:r w:rsidRPr="001F1F32">
        <w:rPr>
          <w:b/>
          <w:bCs/>
        </w:rPr>
        <w:t>B.f.A. Fragen / Anmerkungen zum Haushaltsplan 2026 der Stadt Sendenhorst</w:t>
      </w:r>
    </w:p>
    <w:p w14:paraId="00556D0B" w14:textId="5B351CDB" w:rsidR="00402AC6" w:rsidRPr="001F1F32" w:rsidRDefault="00402AC6" w:rsidP="00402AC6">
      <w:pPr>
        <w:tabs>
          <w:tab w:val="left" w:pos="1134"/>
          <w:tab w:val="left" w:pos="3686"/>
        </w:tabs>
        <w:ind w:left="3686" w:hanging="3686"/>
      </w:pPr>
      <w:r w:rsidRPr="001F1F32">
        <w:t>V 7</w:t>
      </w:r>
      <w:r w:rsidRPr="001F1F32">
        <w:tab/>
        <w:t>Allgemeine Rücklage</w:t>
      </w:r>
      <w:r w:rsidRPr="001F1F32">
        <w:tab/>
        <w:t xml:space="preserve">Was passiert, wenn im </w:t>
      </w:r>
      <w:proofErr w:type="spellStart"/>
      <w:r w:rsidRPr="001F1F32">
        <w:t>HHJahr</w:t>
      </w:r>
      <w:proofErr w:type="spellEnd"/>
      <w:r w:rsidRPr="001F1F32">
        <w:t xml:space="preserve"> 2028 das Defizit größer ausfällt und damit die Allgemeine Rücklage ggf. über 5% in Anspruch </w:t>
      </w:r>
      <w:r w:rsidR="00A66D9C" w:rsidRPr="001F1F32">
        <w:t xml:space="preserve">(2029 &gt; 14,72%) </w:t>
      </w:r>
      <w:r w:rsidRPr="001F1F32">
        <w:t>genommen werden muss. Besteht dann unmittelbar die Pflicht zur Aufstellung eines Haushaltssicherungskonzepts (HHSK)</w:t>
      </w:r>
    </w:p>
    <w:p w14:paraId="6521CE77" w14:textId="77777777" w:rsidR="000F6385" w:rsidRPr="001F1F32" w:rsidRDefault="000F6385" w:rsidP="000F6385">
      <w:pPr>
        <w:tabs>
          <w:tab w:val="left" w:pos="1134"/>
          <w:tab w:val="left" w:pos="3686"/>
        </w:tabs>
        <w:spacing w:after="40"/>
        <w:ind w:left="3686" w:hanging="3686"/>
      </w:pPr>
      <w:r w:rsidRPr="001F1F32">
        <w:t>V 7</w:t>
      </w:r>
      <w:r w:rsidRPr="001F1F32">
        <w:tab/>
        <w:t>CUIG Ausgleich</w:t>
      </w:r>
      <w:r w:rsidRPr="001F1F32">
        <w:tab/>
        <w:t xml:space="preserve">Wäre nicht eine anteilige Ausbuchung sinnvoller? Beispiel für eine Vorgehensweise: </w:t>
      </w:r>
    </w:p>
    <w:p w14:paraId="75EC2313" w14:textId="32936403" w:rsidR="000F6385" w:rsidRPr="001F1F32" w:rsidRDefault="000F6385" w:rsidP="0039071D">
      <w:pPr>
        <w:tabs>
          <w:tab w:val="left" w:pos="1134"/>
          <w:tab w:val="left" w:pos="3686"/>
        </w:tabs>
        <w:spacing w:after="40"/>
        <w:ind w:left="3686" w:hanging="3686"/>
      </w:pPr>
      <w:r w:rsidRPr="001F1F32">
        <w:tab/>
      </w:r>
      <w:r w:rsidRPr="001F1F32">
        <w:tab/>
        <w:t>1.895.108,72 € - 1.062.654,17 € = 832.454,55 €</w:t>
      </w:r>
    </w:p>
    <w:p w14:paraId="0BFA0F34" w14:textId="2F334F32" w:rsidR="000F6385" w:rsidRPr="001F1F32" w:rsidRDefault="000F6385" w:rsidP="000F6385">
      <w:pPr>
        <w:tabs>
          <w:tab w:val="left" w:pos="1134"/>
          <w:tab w:val="left" w:pos="3686"/>
        </w:tabs>
        <w:ind w:left="3686" w:hanging="3686"/>
      </w:pPr>
      <w:r w:rsidRPr="001F1F32">
        <w:tab/>
      </w:r>
      <w:r w:rsidRPr="001F1F32">
        <w:tab/>
        <w:t>Die restliche Summe könnte dann in „besseren Jahren“ ausgebucht werden und das Risiko in die Haushaltssicherung zu kommen</w:t>
      </w:r>
      <w:r w:rsidR="0039071D" w:rsidRPr="001F1F32">
        <w:t>,</w:t>
      </w:r>
      <w:r w:rsidRPr="001F1F32">
        <w:t xml:space="preserve"> </w:t>
      </w:r>
      <w:r w:rsidR="0039071D" w:rsidRPr="001F1F32">
        <w:t>würde verringert</w:t>
      </w:r>
      <w:r w:rsidR="007B33D1" w:rsidRPr="001F1F32">
        <w:t>. Ab 2029 sind nach den jetzigen Planungen ja deutlich verringerte Investitionsaufwendungen erforderlich</w:t>
      </w:r>
      <w:r w:rsidR="00EB1AF2" w:rsidRPr="001F1F32">
        <w:t xml:space="preserve">; hinzu kommen </w:t>
      </w:r>
      <w:r w:rsidR="00A306B9" w:rsidRPr="001F1F32">
        <w:t>die</w:t>
      </w:r>
      <w:r w:rsidR="00EB1AF2" w:rsidRPr="001F1F32">
        <w:t xml:space="preserve"> „Abwertung“ </w:t>
      </w:r>
      <w:r w:rsidR="00D26754" w:rsidRPr="001F1F32">
        <w:t>später gezahlter</w:t>
      </w:r>
      <w:r w:rsidR="00EB1AF2" w:rsidRPr="001F1F32">
        <w:t xml:space="preserve"> Beträge durch Inflation sowie die</w:t>
      </w:r>
      <w:r w:rsidR="00A306B9" w:rsidRPr="001F1F32">
        <w:t xml:space="preserve"> Auswirkungen durch</w:t>
      </w:r>
      <w:r w:rsidR="00EB1AF2" w:rsidRPr="001F1F32">
        <w:t xml:space="preserve"> </w:t>
      </w:r>
      <w:r w:rsidR="00D26754" w:rsidRPr="001F1F32">
        <w:t xml:space="preserve">ggf. </w:t>
      </w:r>
      <w:r w:rsidR="00EB1AF2" w:rsidRPr="001F1F32">
        <w:t>gekürzte Leistungen für die Bevölkerung im Zusammenhang mit einem HSK.</w:t>
      </w:r>
    </w:p>
    <w:p w14:paraId="47B76195" w14:textId="4B81D658" w:rsidR="003D724A" w:rsidRPr="001F1F32" w:rsidRDefault="003D724A" w:rsidP="000F6385">
      <w:pPr>
        <w:tabs>
          <w:tab w:val="left" w:pos="1134"/>
          <w:tab w:val="left" w:pos="3686"/>
        </w:tabs>
        <w:ind w:left="3686" w:hanging="3686"/>
      </w:pPr>
      <w:r w:rsidRPr="001F1F32">
        <w:t>V 8</w:t>
      </w:r>
      <w:r w:rsidRPr="001F1F32">
        <w:tab/>
        <w:t>Globaler Minderaufwand</w:t>
      </w:r>
      <w:r w:rsidRPr="001F1F32">
        <w:tab/>
        <w:t>Würden Haushaltskürzungen über einen „globalen Minderaufwand“ nicht zu größer Sparsamkeit verpflichten?!</w:t>
      </w:r>
    </w:p>
    <w:p w14:paraId="3C10C970" w14:textId="2AA84172" w:rsidR="00B63ED0" w:rsidRPr="001F1F32" w:rsidRDefault="00B63ED0" w:rsidP="00B63ED0">
      <w:pPr>
        <w:tabs>
          <w:tab w:val="left" w:pos="1134"/>
          <w:tab w:val="left" w:pos="3686"/>
        </w:tabs>
        <w:spacing w:after="40"/>
        <w:ind w:left="3686" w:hanging="3686"/>
      </w:pPr>
      <w:r w:rsidRPr="001F1F32">
        <w:t>V 8</w:t>
      </w:r>
      <w:r w:rsidRPr="001F1F32">
        <w:tab/>
        <w:t>Investitionskredite</w:t>
      </w:r>
      <w:r w:rsidRPr="001F1F32">
        <w:tab/>
        <w:t xml:space="preserve">Sind bereits weitere Förderungsmöglichkeiten für den Neubau des Feuerwehrgerätehauses identifiziert worden? Das Land Brandenburg fördert dies z. B. über die „Richtlinie zur Förderung des Aufbaus und des Erhalts der Feuerwehrinfrastruktur sowie der Erhöhung der Leistungsfähigkeit und Einsatzbereitschaft der Feuerwehren“. </w:t>
      </w:r>
    </w:p>
    <w:p w14:paraId="164727D0" w14:textId="35F3115B" w:rsidR="00B63ED0" w:rsidRPr="001F1F32" w:rsidRDefault="00B63ED0" w:rsidP="000F6385">
      <w:pPr>
        <w:tabs>
          <w:tab w:val="left" w:pos="1134"/>
          <w:tab w:val="left" w:pos="3686"/>
        </w:tabs>
        <w:ind w:left="3686" w:hanging="3686"/>
      </w:pPr>
      <w:r w:rsidRPr="001F1F32">
        <w:tab/>
      </w:r>
      <w:r w:rsidRPr="001F1F32">
        <w:tab/>
        <w:t>Dies sollte zumindest eine dringende politische Forderung an die Landesregierung NRW sein!</w:t>
      </w:r>
    </w:p>
    <w:p w14:paraId="357AE590" w14:textId="002559D9" w:rsidR="003D0496" w:rsidRPr="001F1F32" w:rsidRDefault="003D0496" w:rsidP="000F6385">
      <w:pPr>
        <w:tabs>
          <w:tab w:val="left" w:pos="1134"/>
          <w:tab w:val="left" w:pos="3686"/>
        </w:tabs>
        <w:ind w:left="3686" w:hanging="3686"/>
      </w:pPr>
      <w:r w:rsidRPr="001F1F32">
        <w:t>V 11</w:t>
      </w:r>
      <w:r w:rsidRPr="001F1F32">
        <w:tab/>
        <w:t>Grundsteuer A / B</w:t>
      </w:r>
      <w:r w:rsidRPr="001F1F32">
        <w:tab/>
        <w:t>Da die Gebäudeflächen landwirtschaftlicher Betriebe zukünftig mit der Grundsteuer B belegt werden, führt eine Anhebung der Grundsteuer A zu einer Doppelbelastung der Landwirte. Ist das rechtssicher und fair?!</w:t>
      </w:r>
    </w:p>
    <w:p w14:paraId="2F8F43E6" w14:textId="2C066F3C" w:rsidR="00F86179" w:rsidRPr="001F1F32" w:rsidRDefault="00F86179" w:rsidP="000F6385">
      <w:pPr>
        <w:tabs>
          <w:tab w:val="left" w:pos="1134"/>
          <w:tab w:val="left" w:pos="3686"/>
        </w:tabs>
        <w:ind w:left="3686" w:hanging="3686"/>
      </w:pPr>
      <w:r w:rsidRPr="001F1F32">
        <w:t>V 12</w:t>
      </w:r>
      <w:r w:rsidRPr="001F1F32">
        <w:tab/>
        <w:t>Grundsteuer B</w:t>
      </w:r>
      <w:r w:rsidRPr="001F1F32">
        <w:tab/>
        <w:t>Warum wird der Satz in Sendenhorst nicht auch auf die Höhe des fiktiven Hebesatzes NRW (=666) angehoben?</w:t>
      </w:r>
    </w:p>
    <w:p w14:paraId="6C6B2ACE" w14:textId="44B79B12" w:rsidR="00882E3F" w:rsidRPr="001F1F32" w:rsidRDefault="00882E3F" w:rsidP="000F6385">
      <w:pPr>
        <w:tabs>
          <w:tab w:val="left" w:pos="1134"/>
          <w:tab w:val="left" w:pos="3686"/>
        </w:tabs>
        <w:ind w:left="3686" w:hanging="3686"/>
      </w:pPr>
      <w:r w:rsidRPr="001F1F32">
        <w:t>V 16</w:t>
      </w:r>
      <w:r w:rsidRPr="001F1F32">
        <w:tab/>
        <w:t>Investitionspauschale</w:t>
      </w:r>
      <w:r w:rsidRPr="001F1F32">
        <w:tab/>
        <w:t>Eine konsumtive Verwendung der Investitionspauschale ist grundsätzlich nicht vorgesehen, da diese Mittel zweckgebunden nur für Investitionen gedacht sind, also für langfristige Anschaffungen und Bauten?! Bitte erläutern</w:t>
      </w:r>
      <w:r w:rsidR="002522B2" w:rsidRPr="001F1F32">
        <w:t>!</w:t>
      </w:r>
    </w:p>
    <w:p w14:paraId="3468EB93" w14:textId="412E925C" w:rsidR="009643A9" w:rsidRPr="001F1F32" w:rsidRDefault="009643A9" w:rsidP="000F6385">
      <w:pPr>
        <w:tabs>
          <w:tab w:val="left" w:pos="1134"/>
          <w:tab w:val="left" w:pos="3686"/>
        </w:tabs>
        <w:ind w:left="3686" w:hanging="3686"/>
      </w:pPr>
      <w:r w:rsidRPr="001F1F32">
        <w:t>V 17</w:t>
      </w:r>
      <w:r w:rsidRPr="001F1F32">
        <w:tab/>
        <w:t>Verwaltungsgebühren</w:t>
      </w:r>
      <w:r w:rsidRPr="001F1F32">
        <w:tab/>
        <w:t>Wie begründet sich der starke Anstieg in 2027</w:t>
      </w:r>
      <w:r w:rsidR="002522B2" w:rsidRPr="001F1F32">
        <w:t>?</w:t>
      </w:r>
      <w:r w:rsidR="001C4432" w:rsidRPr="001F1F32">
        <w:t xml:space="preserve"> Warum sinkende Einnahmen in 2026?</w:t>
      </w:r>
    </w:p>
    <w:p w14:paraId="38276EDC" w14:textId="650E6617" w:rsidR="0003695F" w:rsidRPr="001F1F32" w:rsidRDefault="0003695F" w:rsidP="001C4432">
      <w:pPr>
        <w:tabs>
          <w:tab w:val="left" w:pos="1134"/>
          <w:tab w:val="left" w:pos="3686"/>
        </w:tabs>
        <w:ind w:left="3686" w:right="-567" w:hanging="3686"/>
      </w:pPr>
      <w:r w:rsidRPr="001F1F32">
        <w:t>V 17</w:t>
      </w:r>
      <w:r w:rsidRPr="001F1F32">
        <w:tab/>
        <w:t>Elternbeiträge</w:t>
      </w:r>
      <w:r w:rsidRPr="001F1F32">
        <w:tab/>
        <w:t>Wie begründen sich die niedrigeren OGS SchülerInnen-Zahlen in den kommenden Jahren (trotz etwa gleichbleibender Einschulungszahlen)? Gibt es Auswirkungen auf die OGS-Kosten (Personal, Mittagessen…)?!</w:t>
      </w:r>
    </w:p>
    <w:p w14:paraId="7499896F" w14:textId="24E3ECAF" w:rsidR="001C4432" w:rsidRPr="001F1F32" w:rsidRDefault="001C4432" w:rsidP="001C4432">
      <w:pPr>
        <w:tabs>
          <w:tab w:val="left" w:pos="1134"/>
          <w:tab w:val="left" w:pos="3686"/>
        </w:tabs>
        <w:ind w:left="3686" w:right="-567" w:hanging="3686"/>
      </w:pPr>
      <w:r w:rsidRPr="001F1F32">
        <w:t>V 18</w:t>
      </w:r>
      <w:r w:rsidRPr="001F1F32">
        <w:tab/>
      </w:r>
      <w:proofErr w:type="spellStart"/>
      <w:r w:rsidRPr="001F1F32">
        <w:t>Privatr</w:t>
      </w:r>
      <w:proofErr w:type="spellEnd"/>
      <w:r w:rsidRPr="001F1F32">
        <w:t>. Leistungsentgelte</w:t>
      </w:r>
      <w:r w:rsidRPr="001F1F32">
        <w:tab/>
        <w:t>Wie begründet sich der Anstieg im Jahr 2026</w:t>
      </w:r>
      <w:r w:rsidR="00EB1AF2" w:rsidRPr="001F1F32">
        <w:t xml:space="preserve"> (ca. 3.500 €).</w:t>
      </w:r>
    </w:p>
    <w:p w14:paraId="517C0943" w14:textId="5FF1BF96" w:rsidR="001C4432" w:rsidRPr="001F1F32" w:rsidRDefault="001C4432" w:rsidP="001C4432">
      <w:pPr>
        <w:tabs>
          <w:tab w:val="left" w:pos="1134"/>
          <w:tab w:val="left" w:pos="3686"/>
        </w:tabs>
        <w:ind w:left="3686" w:right="-567" w:hanging="3686"/>
      </w:pPr>
      <w:r w:rsidRPr="001F1F32">
        <w:lastRenderedPageBreak/>
        <w:t>V 20 / 9+10</w:t>
      </w:r>
      <w:r w:rsidRPr="001F1F32">
        <w:tab/>
        <w:t>Sonst. ordentliche Erträge</w:t>
      </w:r>
      <w:r w:rsidRPr="001F1F32">
        <w:tab/>
        <w:t>im HHPlan 2024 waren für 2025 noch höhere Erträge aus der Auflösung von sonstigen Sonderposten bzw. für 2024 ein erheblich niedriger Ertrag aus der Auflösung von Rückstellungen aufgeführt. Wie kommt das?</w:t>
      </w:r>
    </w:p>
    <w:p w14:paraId="1E7DD064" w14:textId="169A02C8" w:rsidR="00EA796E" w:rsidRPr="001F1F32" w:rsidRDefault="00EA796E" w:rsidP="000F6385">
      <w:pPr>
        <w:tabs>
          <w:tab w:val="left" w:pos="1134"/>
          <w:tab w:val="left" w:pos="3686"/>
        </w:tabs>
        <w:ind w:left="3686" w:hanging="3686"/>
      </w:pPr>
      <w:r w:rsidRPr="001F1F32">
        <w:t>V 24</w:t>
      </w:r>
      <w:r w:rsidRPr="001F1F32">
        <w:tab/>
      </w:r>
      <w:r w:rsidR="00F315F7" w:rsidRPr="001F1F32">
        <w:t>Versorgungsaufwendungen</w:t>
      </w:r>
      <w:r w:rsidR="00F315F7" w:rsidRPr="001F1F32">
        <w:tab/>
        <w:t xml:space="preserve">Für das Jahr 2026 wird die Inanspruchnahme der Pensionsrückstellungen und der Beihilferückstellungen für Versorgungsempfänger entsprechend der Berechnung der KVW (Westfälisch Lippische Versorgungskasse) </w:t>
      </w:r>
      <w:r w:rsidR="00F315F7" w:rsidRPr="001F1F32">
        <w:rPr>
          <w:u w:val="single"/>
        </w:rPr>
        <w:t xml:space="preserve">erstmalig </w:t>
      </w:r>
      <w:r w:rsidR="00F315F7" w:rsidRPr="001F1F32">
        <w:t>ertragswirksam berücksichtigt. Bitte erläutern!</w:t>
      </w:r>
    </w:p>
    <w:p w14:paraId="1FD5ED83" w14:textId="70CED9C1" w:rsidR="006D4884" w:rsidRPr="001F1F32" w:rsidRDefault="006D4884" w:rsidP="000F6385">
      <w:pPr>
        <w:tabs>
          <w:tab w:val="left" w:pos="1134"/>
          <w:tab w:val="left" w:pos="3686"/>
        </w:tabs>
        <w:ind w:left="3686" w:hanging="3686"/>
      </w:pPr>
      <w:r w:rsidRPr="001F1F32">
        <w:t>V 25 / V 30</w:t>
      </w:r>
      <w:r w:rsidRPr="001F1F32">
        <w:tab/>
        <w:t>Softwarepflege</w:t>
      </w:r>
      <w:r w:rsidRPr="001F1F32">
        <w:tab/>
      </w:r>
      <w:r w:rsidR="0095533F" w:rsidRPr="001F1F32">
        <w:t>Ist</w:t>
      </w:r>
      <w:r w:rsidRPr="001F1F32">
        <w:t xml:space="preserve"> eine Gegenüberstellung der Kosten für den Ankauf bzw. das Leihen von Software</w:t>
      </w:r>
      <w:r w:rsidR="0095533F" w:rsidRPr="001F1F32">
        <w:t xml:space="preserve"> (z.B. Office 2024 bzw. Office 365)</w:t>
      </w:r>
      <w:r w:rsidRPr="001F1F32">
        <w:t xml:space="preserve"> gemacht worden?!</w:t>
      </w:r>
    </w:p>
    <w:p w14:paraId="7E6B10DF" w14:textId="66C1B728" w:rsidR="001A03AB" w:rsidRPr="001F1F32" w:rsidRDefault="001A03AB" w:rsidP="001A03AB">
      <w:pPr>
        <w:tabs>
          <w:tab w:val="left" w:pos="1134"/>
          <w:tab w:val="left" w:pos="3686"/>
        </w:tabs>
        <w:ind w:left="3686" w:hanging="3686"/>
      </w:pPr>
      <w:r w:rsidRPr="001F1F32">
        <w:t>V 27</w:t>
      </w:r>
      <w:r w:rsidRPr="001F1F32">
        <w:tab/>
        <w:t>Hallenbad</w:t>
      </w:r>
      <w:r w:rsidRPr="001F1F32">
        <w:tab/>
        <w:t>Für die Folgejahre sollten Kostensteigerungen zumindest bei Bewirtschaftungskosten eingeplant werden. Es ist zu prüfen, ob die Kosten für die Sanierung der Umkleiden nicht auf drei Jahre (2027-2029) verteilt werden können</w:t>
      </w:r>
      <w:r w:rsidR="002522B2" w:rsidRPr="001F1F32">
        <w:t>.</w:t>
      </w:r>
    </w:p>
    <w:p w14:paraId="7D200590" w14:textId="1C704B92" w:rsidR="00DF75F6" w:rsidRPr="001F1F32" w:rsidRDefault="00DF75F6" w:rsidP="001A03AB">
      <w:pPr>
        <w:tabs>
          <w:tab w:val="left" w:pos="1134"/>
          <w:tab w:val="left" w:pos="3686"/>
        </w:tabs>
        <w:ind w:left="3686" w:hanging="3686"/>
      </w:pPr>
      <w:r w:rsidRPr="001F1F32">
        <w:t>V 27</w:t>
      </w:r>
      <w:r w:rsidRPr="001F1F32">
        <w:tab/>
        <w:t>Unterhaltung sonst.</w:t>
      </w:r>
      <w:r w:rsidRPr="001F1F32">
        <w:tab/>
        <w:t>Im HHPlan war für 2027 die Unterhaltung des Königsberger Weges geplant. Diese ist nun nicht mehr vorgesehen. Warum?</w:t>
      </w:r>
    </w:p>
    <w:p w14:paraId="2472DC15" w14:textId="5F25A76F" w:rsidR="00040DE5" w:rsidRPr="001F1F32" w:rsidRDefault="00040DE5" w:rsidP="001A03AB">
      <w:pPr>
        <w:tabs>
          <w:tab w:val="left" w:pos="1134"/>
          <w:tab w:val="left" w:pos="3686"/>
        </w:tabs>
        <w:ind w:left="3686" w:hanging="3686"/>
      </w:pPr>
      <w:r w:rsidRPr="001F1F32">
        <w:t>V 28</w:t>
      </w:r>
      <w:r w:rsidRPr="001F1F32">
        <w:tab/>
        <w:t>Heizenergie</w:t>
      </w:r>
      <w:r w:rsidRPr="001F1F32">
        <w:tab/>
        <w:t>ab 2027 sind keine Kosten mehr für die Beheizung der Friedhofshalle Sendenhorst geplant</w:t>
      </w:r>
      <w:r w:rsidR="00B24986" w:rsidRPr="001F1F32">
        <w:t xml:space="preserve"> (Stromkosten sind weiterhin eingestellt)</w:t>
      </w:r>
      <w:r w:rsidRPr="001F1F32">
        <w:t>?!</w:t>
      </w:r>
      <w:r w:rsidR="008413BA" w:rsidRPr="001F1F32">
        <w:t xml:space="preserve"> Trotz einer Heizungserneuerung dürften diese weiterhin anfallen?!</w:t>
      </w:r>
    </w:p>
    <w:p w14:paraId="1B0501BD" w14:textId="49EF9DCF" w:rsidR="00B24986" w:rsidRPr="001F1F32" w:rsidRDefault="00B24986" w:rsidP="00CF4E40">
      <w:pPr>
        <w:tabs>
          <w:tab w:val="left" w:pos="1134"/>
          <w:tab w:val="left" w:pos="3686"/>
        </w:tabs>
        <w:spacing w:after="40"/>
        <w:ind w:left="3686" w:hanging="3686"/>
      </w:pPr>
      <w:r w:rsidRPr="001F1F32">
        <w:t>V 29</w:t>
      </w:r>
      <w:r w:rsidRPr="001F1F32">
        <w:tab/>
        <w:t>Stromkosten</w:t>
      </w:r>
      <w:r w:rsidRPr="001F1F32">
        <w:tab/>
        <w:t>Die Stromkosten für das Wasserspiel steigen von 1.800 € überproportional auf 3.500 €. Warum?</w:t>
      </w:r>
    </w:p>
    <w:p w14:paraId="2B3C9451" w14:textId="041C513C" w:rsidR="00CF4E40" w:rsidRPr="001F1F32" w:rsidRDefault="00CF4E40" w:rsidP="00CF4E40">
      <w:pPr>
        <w:tabs>
          <w:tab w:val="left" w:pos="1134"/>
          <w:tab w:val="left" w:pos="3686"/>
        </w:tabs>
        <w:spacing w:after="40"/>
        <w:ind w:left="3686" w:hanging="3686"/>
      </w:pPr>
      <w:r w:rsidRPr="001F1F32">
        <w:tab/>
      </w:r>
      <w:r w:rsidRPr="001F1F32">
        <w:tab/>
        <w:t>Wie begründet sich die pauschale Kürzung?!</w:t>
      </w:r>
    </w:p>
    <w:p w14:paraId="3B35F5E1" w14:textId="602D9BFC" w:rsidR="00CF4E40" w:rsidRPr="001F1F32" w:rsidRDefault="00CF4E40" w:rsidP="00CF4E40">
      <w:pPr>
        <w:tabs>
          <w:tab w:val="left" w:pos="1134"/>
          <w:tab w:val="left" w:pos="3686"/>
        </w:tabs>
        <w:spacing w:after="40"/>
        <w:ind w:left="3686" w:hanging="3686"/>
      </w:pPr>
      <w:r w:rsidRPr="001F1F32">
        <w:tab/>
      </w:r>
      <w:r w:rsidRPr="001F1F32">
        <w:tab/>
        <w:t xml:space="preserve">Welche Verbrauchskostensteigerungen ergeben sich durch den Anbau an der </w:t>
      </w:r>
      <w:proofErr w:type="spellStart"/>
      <w:r w:rsidRPr="001F1F32">
        <w:t>KvG</w:t>
      </w:r>
      <w:proofErr w:type="spellEnd"/>
      <w:r w:rsidRPr="001F1F32">
        <w:t xml:space="preserve">-Grundschule bzw. dem Anbau an der </w:t>
      </w:r>
      <w:proofErr w:type="spellStart"/>
      <w:r w:rsidRPr="001F1F32">
        <w:t>Ludgerusschule</w:t>
      </w:r>
      <w:proofErr w:type="spellEnd"/>
      <w:r w:rsidRPr="001F1F32">
        <w:t xml:space="preserve"> (bisher nicht erkennbar)</w:t>
      </w:r>
    </w:p>
    <w:p w14:paraId="19C1A8F6" w14:textId="103DC80B" w:rsidR="00CF4E40" w:rsidRPr="001F1F32" w:rsidRDefault="00CF4E40" w:rsidP="001A03AB">
      <w:pPr>
        <w:tabs>
          <w:tab w:val="left" w:pos="1134"/>
          <w:tab w:val="left" w:pos="3686"/>
        </w:tabs>
        <w:ind w:left="3686" w:hanging="3686"/>
      </w:pPr>
      <w:r w:rsidRPr="001F1F32">
        <w:tab/>
      </w:r>
      <w:r w:rsidRPr="001F1F32">
        <w:tab/>
        <w:t xml:space="preserve">Gibt es langfristige </w:t>
      </w:r>
      <w:r w:rsidR="002522B2" w:rsidRPr="001F1F32">
        <w:t xml:space="preserve">(bitte darstellen) </w:t>
      </w:r>
      <w:r w:rsidRPr="001F1F32">
        <w:t xml:space="preserve">Verträge mit dem Versorgungsunternehmen bezüglich </w:t>
      </w:r>
      <w:r w:rsidR="002522B2" w:rsidRPr="001F1F32">
        <w:t>der Preise</w:t>
      </w:r>
      <w:r w:rsidRPr="001F1F32">
        <w:t>?</w:t>
      </w:r>
    </w:p>
    <w:p w14:paraId="2802B64A" w14:textId="13D35293" w:rsidR="00072A1D" w:rsidRPr="001F1F32" w:rsidRDefault="00072A1D" w:rsidP="00072A1D">
      <w:pPr>
        <w:tabs>
          <w:tab w:val="left" w:pos="1134"/>
          <w:tab w:val="left" w:pos="3686"/>
        </w:tabs>
        <w:spacing w:after="40"/>
        <w:ind w:left="3686" w:hanging="3686"/>
      </w:pPr>
      <w:r w:rsidRPr="001F1F32">
        <w:t>V 30 / V 31 ff. allg. Datenverarbeitung</w:t>
      </w:r>
      <w:r w:rsidRPr="001F1F32">
        <w:tab/>
        <w:t>Es fällt auf, dass in allen Teilbereichen der IT im Zeitraum  2024 bis 2026 massive Kostensteigerungen geplant/benötigt werden/wurden:</w:t>
      </w:r>
    </w:p>
    <w:p w14:paraId="0B17F0C1" w14:textId="35FB3A27" w:rsidR="00072A1D" w:rsidRPr="001F1F32" w:rsidRDefault="00072A1D" w:rsidP="00072A1D">
      <w:pPr>
        <w:tabs>
          <w:tab w:val="left" w:pos="3261"/>
          <w:tab w:val="left" w:pos="3686"/>
        </w:tabs>
        <w:spacing w:after="40"/>
        <w:ind w:left="3686" w:hanging="3686"/>
      </w:pPr>
      <w:r w:rsidRPr="001F1F32">
        <w:tab/>
        <w:t>•</w:t>
      </w:r>
      <w:r w:rsidRPr="001F1F32">
        <w:tab/>
        <w:t>Personalaufwendungen: +102 %</w:t>
      </w:r>
    </w:p>
    <w:p w14:paraId="307BD49C" w14:textId="01F2AFDB" w:rsidR="00072A1D" w:rsidRPr="001F1F32" w:rsidRDefault="00072A1D" w:rsidP="00072A1D">
      <w:pPr>
        <w:tabs>
          <w:tab w:val="left" w:pos="3261"/>
          <w:tab w:val="left" w:pos="3686"/>
        </w:tabs>
        <w:spacing w:after="40"/>
        <w:ind w:left="3686" w:hanging="3686"/>
      </w:pPr>
      <w:r w:rsidRPr="001F1F32">
        <w:tab/>
        <w:t>•</w:t>
      </w:r>
      <w:r w:rsidRPr="001F1F32">
        <w:tab/>
        <w:t>Sach- und Dienstleistungen: +78 %</w:t>
      </w:r>
    </w:p>
    <w:p w14:paraId="19983CDD" w14:textId="56511530" w:rsidR="00072A1D" w:rsidRPr="001F1F32" w:rsidRDefault="00072A1D" w:rsidP="00072A1D">
      <w:pPr>
        <w:tabs>
          <w:tab w:val="left" w:pos="3261"/>
          <w:tab w:val="left" w:pos="3686"/>
        </w:tabs>
        <w:spacing w:after="40"/>
        <w:ind w:left="3686" w:hanging="3686"/>
      </w:pPr>
      <w:r w:rsidRPr="001F1F32">
        <w:tab/>
        <w:t>•</w:t>
      </w:r>
      <w:r w:rsidRPr="001F1F32">
        <w:tab/>
        <w:t>Abschreibungen: +123 %</w:t>
      </w:r>
    </w:p>
    <w:p w14:paraId="0063BC1C" w14:textId="4D8167EA" w:rsidR="00072A1D" w:rsidRPr="001F1F32" w:rsidRDefault="00072A1D" w:rsidP="00072A1D">
      <w:pPr>
        <w:tabs>
          <w:tab w:val="left" w:pos="3261"/>
          <w:tab w:val="left" w:pos="3686"/>
        </w:tabs>
        <w:spacing w:after="40"/>
        <w:ind w:left="3686" w:hanging="3686"/>
      </w:pPr>
      <w:r w:rsidRPr="001F1F32">
        <w:tab/>
        <w:t>•</w:t>
      </w:r>
      <w:r w:rsidRPr="001F1F32">
        <w:tab/>
        <w:t>Sonstige Aufwendungen: +</w:t>
      </w:r>
      <w:r w:rsidR="00033CF1" w:rsidRPr="001F1F32">
        <w:t xml:space="preserve"> </w:t>
      </w:r>
      <w:r w:rsidRPr="001F1F32">
        <w:t>169 %</w:t>
      </w:r>
    </w:p>
    <w:p w14:paraId="0D343F23" w14:textId="146A4FBB" w:rsidR="00072A1D" w:rsidRPr="001F1F32" w:rsidRDefault="00072A1D" w:rsidP="00072A1D">
      <w:pPr>
        <w:tabs>
          <w:tab w:val="left" w:pos="3261"/>
          <w:tab w:val="left" w:pos="3686"/>
        </w:tabs>
        <w:spacing w:after="80"/>
        <w:ind w:left="3686" w:hanging="3686"/>
      </w:pPr>
      <w:r w:rsidRPr="001F1F32">
        <w:tab/>
        <w:t>•</w:t>
      </w:r>
      <w:r w:rsidRPr="001F1F32">
        <w:tab/>
        <w:t>Investitionen: +</w:t>
      </w:r>
      <w:r w:rsidR="00033CF1" w:rsidRPr="001F1F32">
        <w:t xml:space="preserve"> 76</w:t>
      </w:r>
      <w:r w:rsidRPr="001F1F32">
        <w:t xml:space="preserve"> %</w:t>
      </w:r>
    </w:p>
    <w:p w14:paraId="2866E7B3" w14:textId="7B613E7C" w:rsidR="00072A1D" w:rsidRPr="001F1F32" w:rsidRDefault="00072A1D" w:rsidP="00072A1D">
      <w:pPr>
        <w:tabs>
          <w:tab w:val="left" w:pos="1134"/>
          <w:tab w:val="left" w:pos="3686"/>
        </w:tabs>
        <w:spacing w:after="80"/>
        <w:ind w:left="3686" w:hanging="3686"/>
      </w:pPr>
      <w:r w:rsidRPr="001F1F32">
        <w:tab/>
      </w:r>
      <w:r w:rsidRPr="001F1F32">
        <w:tab/>
        <w:t>Die Personalkosten steigen von 164.236 € (2024) auf 332.451 € (2026). Eine neue Vollzeitstelle ist keine ausreichende Begründung für eine Verdoppelung der Personalaufwendungen; trotz neuer Tarife bzw. steigender Einmalzahlungen.</w:t>
      </w:r>
    </w:p>
    <w:p w14:paraId="0ED398E9" w14:textId="0FC7CF47" w:rsidR="00072A1D" w:rsidRPr="001F1F32" w:rsidRDefault="00072A1D" w:rsidP="00072A1D">
      <w:pPr>
        <w:tabs>
          <w:tab w:val="left" w:pos="1134"/>
          <w:tab w:val="left" w:pos="3686"/>
        </w:tabs>
        <w:ind w:left="3686" w:hanging="3686"/>
      </w:pPr>
      <w:r w:rsidRPr="001F1F32">
        <w:tab/>
      </w:r>
      <w:r w:rsidRPr="001F1F32">
        <w:tab/>
        <w:t xml:space="preserve">Die Kosten für Sach- u. Dienstleistungen steigen von 239.280 € (2024) auf 425.440 € (2026). Die Citeq-Kosten </w:t>
      </w:r>
      <w:r w:rsidRPr="001F1F32">
        <w:lastRenderedPageBreak/>
        <w:t>steigen aber erst ab 2027. Wir bitten um Erläuterungen/Begründungen hierfür?</w:t>
      </w:r>
    </w:p>
    <w:p w14:paraId="669DD389" w14:textId="7274ECEF" w:rsidR="00072A1D" w:rsidRPr="001F1F32" w:rsidRDefault="00072A1D" w:rsidP="00072A1D">
      <w:pPr>
        <w:tabs>
          <w:tab w:val="left" w:pos="1134"/>
          <w:tab w:val="left" w:pos="3686"/>
        </w:tabs>
        <w:spacing w:after="40"/>
        <w:ind w:left="3686" w:hanging="3686"/>
      </w:pPr>
      <w:r w:rsidRPr="001F1F32">
        <w:t>Die Kosten für die interne Leistungsverrechnung steigen/sind im Zeitraum 2024-2026 stark gestiegen:</w:t>
      </w:r>
    </w:p>
    <w:p w14:paraId="4FC90965" w14:textId="41B60E10" w:rsidR="00072A1D" w:rsidRPr="001F1F32" w:rsidRDefault="00072A1D" w:rsidP="00072A1D">
      <w:pPr>
        <w:tabs>
          <w:tab w:val="left" w:pos="3261"/>
          <w:tab w:val="left" w:pos="3686"/>
        </w:tabs>
        <w:spacing w:after="40"/>
        <w:ind w:left="3686" w:hanging="3686"/>
      </w:pPr>
      <w:r w:rsidRPr="001F1F32">
        <w:tab/>
        <w:t>•</w:t>
      </w:r>
      <w:r w:rsidRPr="001F1F32">
        <w:tab/>
        <w:t xml:space="preserve">139.753 € (2024) </w:t>
      </w:r>
      <w:r w:rsidRPr="001F1F32">
        <w:tab/>
      </w:r>
    </w:p>
    <w:p w14:paraId="6E7A48F2" w14:textId="2DCAFB2A" w:rsidR="00072A1D" w:rsidRPr="001F1F32" w:rsidRDefault="00072A1D" w:rsidP="00072A1D">
      <w:pPr>
        <w:tabs>
          <w:tab w:val="left" w:pos="3261"/>
          <w:tab w:val="left" w:pos="3686"/>
        </w:tabs>
        <w:spacing w:after="40"/>
        <w:ind w:left="3686" w:hanging="3686"/>
      </w:pPr>
      <w:r w:rsidRPr="001F1F32">
        <w:tab/>
        <w:t>•</w:t>
      </w:r>
      <w:r w:rsidRPr="001F1F32">
        <w:tab/>
        <w:t>248.160 € (2025)</w:t>
      </w:r>
      <w:r w:rsidRPr="001F1F32">
        <w:tab/>
        <w:t>+ 77,</w:t>
      </w:r>
      <w:r w:rsidR="00033CF1" w:rsidRPr="001F1F32">
        <w:t>6</w:t>
      </w:r>
      <w:r w:rsidRPr="001F1F32">
        <w:t xml:space="preserve"> %</w:t>
      </w:r>
    </w:p>
    <w:p w14:paraId="644D6346" w14:textId="5A5CB558" w:rsidR="00072A1D" w:rsidRPr="001F1F32" w:rsidRDefault="00072A1D" w:rsidP="00072A1D">
      <w:pPr>
        <w:tabs>
          <w:tab w:val="left" w:pos="3261"/>
          <w:tab w:val="left" w:pos="3686"/>
        </w:tabs>
        <w:spacing w:after="80"/>
        <w:ind w:left="3686" w:hanging="3686"/>
      </w:pPr>
      <w:r w:rsidRPr="001F1F32">
        <w:tab/>
        <w:t>•</w:t>
      </w:r>
      <w:r w:rsidRPr="001F1F32">
        <w:tab/>
        <w:t xml:space="preserve">343.708 € (2026) </w:t>
      </w:r>
      <w:r w:rsidRPr="001F1F32">
        <w:tab/>
        <w:t>+ 3</w:t>
      </w:r>
      <w:r w:rsidR="00033CF1" w:rsidRPr="001F1F32">
        <w:t>8</w:t>
      </w:r>
      <w:r w:rsidRPr="001F1F32">
        <w:t>,5 %</w:t>
      </w:r>
    </w:p>
    <w:p w14:paraId="71EEE2E9" w14:textId="55EDAF51" w:rsidR="00072A1D" w:rsidRPr="001F1F32" w:rsidRDefault="00072A1D" w:rsidP="00033CF1">
      <w:pPr>
        <w:tabs>
          <w:tab w:val="left" w:pos="1134"/>
          <w:tab w:val="left" w:pos="3686"/>
        </w:tabs>
        <w:spacing w:after="40"/>
        <w:ind w:left="3686" w:hanging="3686"/>
      </w:pPr>
      <w:r w:rsidRPr="001F1F32">
        <w:t xml:space="preserve">Das bedeutet, dass </w:t>
      </w:r>
      <w:r w:rsidR="00033CF1" w:rsidRPr="001F1F32">
        <w:t>sich die Kosten für die allgemeine Datenverarbeitung nahezu verdoppelt haben (92,6 %)</w:t>
      </w:r>
      <w:r w:rsidRPr="001F1F32">
        <w:t>.</w:t>
      </w:r>
      <w:r w:rsidR="00033CF1" w:rsidRPr="001F1F32">
        <w:t xml:space="preserve"> </w:t>
      </w:r>
      <w:r w:rsidRPr="001F1F32">
        <w:t xml:space="preserve">Wir bitte um </w:t>
      </w:r>
      <w:r w:rsidR="00033CF1" w:rsidRPr="001F1F32">
        <w:t>eine detaillierte Erläuterung der Hintergründe bzw. Notwendigkeiten.</w:t>
      </w:r>
    </w:p>
    <w:p w14:paraId="43867690" w14:textId="4C7E0ED4" w:rsidR="00072A1D" w:rsidRPr="001F1F32" w:rsidRDefault="00072A1D" w:rsidP="00072A1D">
      <w:pPr>
        <w:tabs>
          <w:tab w:val="left" w:pos="1134"/>
          <w:tab w:val="left" w:pos="3686"/>
        </w:tabs>
        <w:ind w:left="3686" w:hanging="3686"/>
      </w:pPr>
      <w:r w:rsidRPr="001F1F32">
        <w:t>Daneben bleibt festzustellen, dass es trotz hoher Investitionen und steigender laufender Kosten im Bereich IT keine Position gibt, die erkennbar durch die weitere Digitalisierung sinkt. Im Gegenteil</w:t>
      </w:r>
      <w:r w:rsidR="003A607D" w:rsidRPr="001F1F32">
        <w:t>, z. B.</w:t>
      </w:r>
      <w:r w:rsidRPr="001F1F32">
        <w:t xml:space="preserve"> die Personalkosten steigen weiter. Trotz neuer Aufgaben und digitaler Serviceangebote für die Bürger müsste sich inzwischen bzw. absehbar doch irgendwie zeigen, dass durch die Digitalisierung </w:t>
      </w:r>
      <w:r w:rsidR="003A607D" w:rsidRPr="001F1F32">
        <w:t xml:space="preserve">Einsparungen </w:t>
      </w:r>
      <w:r w:rsidRPr="001F1F32">
        <w:t>entstehen, sonst wäre sie nicht effektiv bzw. zielführend.</w:t>
      </w:r>
    </w:p>
    <w:p w14:paraId="717DE5EB" w14:textId="77D497D7" w:rsidR="00800BF5" w:rsidRPr="001F1F32" w:rsidRDefault="00800BF5" w:rsidP="001A03AB">
      <w:pPr>
        <w:tabs>
          <w:tab w:val="left" w:pos="1134"/>
          <w:tab w:val="left" w:pos="3686"/>
        </w:tabs>
        <w:ind w:left="3686" w:hanging="3686"/>
      </w:pPr>
      <w:r w:rsidRPr="001F1F32">
        <w:t>V 31</w:t>
      </w:r>
      <w:r w:rsidR="007E56ED" w:rsidRPr="001F1F32">
        <w:t xml:space="preserve"> / 59</w:t>
      </w:r>
      <w:r w:rsidR="00072A1D" w:rsidRPr="001F1F32">
        <w:t xml:space="preserve"> ff.</w:t>
      </w:r>
      <w:r w:rsidRPr="001F1F32">
        <w:tab/>
        <w:t>Sonstig</w:t>
      </w:r>
      <w:r w:rsidR="004818C0" w:rsidRPr="001F1F32">
        <w:t>e</w:t>
      </w:r>
      <w:r w:rsidRPr="001F1F32">
        <w:t xml:space="preserve"> Dienstleistungen</w:t>
      </w:r>
      <w:r w:rsidRPr="001F1F32">
        <w:tab/>
        <w:t>Die Kosten für die Inanspruchnahme der Citeq steigen überproportional</w:t>
      </w:r>
      <w:r w:rsidR="00143B55" w:rsidRPr="001F1F32">
        <w:t xml:space="preserve"> (+23.000 € - ohne MwSt.)</w:t>
      </w:r>
      <w:r w:rsidRPr="001F1F32">
        <w:t xml:space="preserve">. </w:t>
      </w:r>
      <w:r w:rsidR="00143B55" w:rsidRPr="001F1F32">
        <w:t>Wa</w:t>
      </w:r>
      <w:r w:rsidRPr="001F1F32">
        <w:t>rum bzw. welche Aufgaben übernimmt die Citeq zusätzlich?!</w:t>
      </w:r>
    </w:p>
    <w:p w14:paraId="781E9F2D" w14:textId="1D9CF467" w:rsidR="004818C0" w:rsidRPr="001F1F32" w:rsidRDefault="004818C0" w:rsidP="002522B2">
      <w:pPr>
        <w:tabs>
          <w:tab w:val="left" w:pos="1134"/>
          <w:tab w:val="left" w:pos="3686"/>
        </w:tabs>
        <w:ind w:left="3686" w:right="-142" w:hanging="3686"/>
      </w:pPr>
      <w:r w:rsidRPr="001F1F32">
        <w:tab/>
      </w:r>
      <w:r w:rsidRPr="001F1F32">
        <w:tab/>
        <w:t>Sendenhorst ist noch nicht auf die neue Umsatzbesteuerung zum 1. Januar 2027 umgestiegen. Gibt es Hinweise, dass es eine erneute Verlängerung des Optionszeitraums geben wird?</w:t>
      </w:r>
    </w:p>
    <w:p w14:paraId="236402F8" w14:textId="25D8849C" w:rsidR="00A66D9C" w:rsidRPr="001F1F32" w:rsidRDefault="00A66D9C" w:rsidP="001A03AB">
      <w:pPr>
        <w:tabs>
          <w:tab w:val="left" w:pos="1134"/>
          <w:tab w:val="left" w:pos="3686"/>
        </w:tabs>
        <w:ind w:left="3686" w:hanging="3686"/>
      </w:pPr>
      <w:r w:rsidRPr="001F1F32">
        <w:t>V 32</w:t>
      </w:r>
      <w:r w:rsidRPr="001F1F32">
        <w:tab/>
      </w:r>
      <w:r w:rsidRPr="001F1F32">
        <w:tab/>
        <w:t>Gibt es neue Erkenntnisse zur Brücke Hohe Ward?!</w:t>
      </w:r>
    </w:p>
    <w:p w14:paraId="2958AB27" w14:textId="40DDE796" w:rsidR="00947B75" w:rsidRPr="001F1F32" w:rsidRDefault="00947B75" w:rsidP="001A03AB">
      <w:pPr>
        <w:tabs>
          <w:tab w:val="left" w:pos="1134"/>
          <w:tab w:val="left" w:pos="3686"/>
        </w:tabs>
        <w:ind w:left="3686" w:hanging="3686"/>
      </w:pPr>
      <w:r w:rsidRPr="001F1F32">
        <w:t>V 33</w:t>
      </w:r>
      <w:r w:rsidRPr="001F1F32">
        <w:tab/>
        <w:t>Transferaufwendungen</w:t>
      </w:r>
      <w:r w:rsidRPr="001F1F32">
        <w:tab/>
        <w:t>ab 2027 von einer nicht weiter steigenden Kreisumlage bzw. Jugendamtsumlage auszugehen ist sehr optimistisch!</w:t>
      </w:r>
    </w:p>
    <w:p w14:paraId="78EF68B4" w14:textId="1CFD400C" w:rsidR="006B396E" w:rsidRPr="001F1F32" w:rsidRDefault="006B396E" w:rsidP="00B17A22">
      <w:pPr>
        <w:tabs>
          <w:tab w:val="left" w:pos="1134"/>
          <w:tab w:val="left" w:pos="3686"/>
        </w:tabs>
        <w:spacing w:after="40"/>
        <w:ind w:left="3686" w:hanging="3686"/>
      </w:pPr>
      <w:r w:rsidRPr="001F1F32">
        <w:t>V 36</w:t>
      </w:r>
      <w:r w:rsidRPr="001F1F32">
        <w:tab/>
        <w:t>Sonst. ord. Aufwendungen</w:t>
      </w:r>
      <w:r w:rsidRPr="001F1F32">
        <w:tab/>
        <w:t xml:space="preserve">Warum waren die </w:t>
      </w:r>
      <w:r w:rsidR="00B17A22" w:rsidRPr="001F1F32">
        <w:t>Ausgaben für Mieten bzw. Pachten</w:t>
      </w:r>
      <w:r w:rsidRPr="001F1F32">
        <w:t xml:space="preserve"> in 2025 höher als bisher bzw. warum sinken diese ab 2026?</w:t>
      </w:r>
    </w:p>
    <w:p w14:paraId="1586F6B2" w14:textId="2F74B707" w:rsidR="00B17A22" w:rsidRPr="001F1F32" w:rsidRDefault="00B17A22" w:rsidP="001A03AB">
      <w:pPr>
        <w:tabs>
          <w:tab w:val="left" w:pos="1134"/>
          <w:tab w:val="left" w:pos="3686"/>
        </w:tabs>
        <w:ind w:left="3686" w:hanging="3686"/>
      </w:pPr>
      <w:r w:rsidRPr="001F1F32">
        <w:tab/>
      </w:r>
      <w:r w:rsidRPr="001F1F32">
        <w:tab/>
        <w:t>Wann ist mit dem Bezug der Räume im neuen Sparkassengebäude zu rechnen. Sollten hierfür nicht bereits Ansätze für die Einrichtung bzw. zusätzliche Mietkosten berücksichtigt werden?</w:t>
      </w:r>
    </w:p>
    <w:p w14:paraId="5248D93D" w14:textId="6481554B" w:rsidR="00947B75" w:rsidRPr="001F1F32" w:rsidRDefault="00947B75" w:rsidP="002522B2">
      <w:pPr>
        <w:tabs>
          <w:tab w:val="left" w:pos="1134"/>
          <w:tab w:val="left" w:pos="3686"/>
        </w:tabs>
        <w:ind w:left="3686" w:right="-142" w:hanging="3686"/>
      </w:pPr>
      <w:r w:rsidRPr="001F1F32">
        <w:t>V 38</w:t>
      </w:r>
      <w:r w:rsidRPr="001F1F32">
        <w:tab/>
        <w:t>sonst. Geschäftsaufgaben</w:t>
      </w:r>
      <w:r w:rsidRPr="001F1F32">
        <w:tab/>
        <w:t>Ist unter dem Punkt „Umsetzung von inklusiven Projekten“ auch die Aufwandsentschädigung der Inklusionsbeauftragten enthalten?</w:t>
      </w:r>
    </w:p>
    <w:p w14:paraId="1A2F3EA0" w14:textId="443D8BA0" w:rsidR="008413BA" w:rsidRPr="001F1F32" w:rsidRDefault="008413BA" w:rsidP="002522B2">
      <w:pPr>
        <w:tabs>
          <w:tab w:val="left" w:pos="1134"/>
          <w:tab w:val="left" w:pos="3686"/>
        </w:tabs>
        <w:ind w:left="3686" w:right="-142" w:hanging="3686"/>
      </w:pPr>
      <w:r w:rsidRPr="001F1F32">
        <w:t>V 42</w:t>
      </w:r>
      <w:r w:rsidRPr="001F1F32">
        <w:tab/>
      </w:r>
      <w:proofErr w:type="spellStart"/>
      <w:r w:rsidRPr="001F1F32">
        <w:t>Ausz</w:t>
      </w:r>
      <w:proofErr w:type="spellEnd"/>
      <w:r w:rsidRPr="001F1F32">
        <w:t>. Investitionstätigkeit</w:t>
      </w:r>
      <w:r w:rsidRPr="001F1F32">
        <w:tab/>
        <w:t xml:space="preserve">Für 2026 ist der Ausbau des </w:t>
      </w:r>
      <w:proofErr w:type="spellStart"/>
      <w:r w:rsidRPr="001F1F32">
        <w:t>Bispingweges</w:t>
      </w:r>
      <w:proofErr w:type="spellEnd"/>
      <w:r w:rsidRPr="001F1F32">
        <w:t xml:space="preserve"> geplant. Gibt es  neuere Informationen zu Vereinbarungen mit </w:t>
      </w:r>
      <w:proofErr w:type="spellStart"/>
      <w:r w:rsidRPr="001F1F32">
        <w:t>Straßen.NRW</w:t>
      </w:r>
      <w:proofErr w:type="spellEnd"/>
      <w:r w:rsidRPr="001F1F32">
        <w:t>? Wie sieht es mit einem begleitende</w:t>
      </w:r>
      <w:r w:rsidR="006008CE" w:rsidRPr="001F1F32">
        <w:t>n</w:t>
      </w:r>
      <w:r w:rsidRPr="001F1F32">
        <w:t xml:space="preserve"> Radweg aus?</w:t>
      </w:r>
    </w:p>
    <w:p w14:paraId="1BCBE903" w14:textId="6F259FD5" w:rsidR="00B17A22" w:rsidRPr="001F1F32" w:rsidRDefault="00B17A22" w:rsidP="002522B2">
      <w:pPr>
        <w:tabs>
          <w:tab w:val="left" w:pos="1134"/>
          <w:tab w:val="left" w:pos="3686"/>
        </w:tabs>
        <w:ind w:left="3686" w:right="-142" w:hanging="3686"/>
      </w:pPr>
      <w:r w:rsidRPr="001F1F32">
        <w:t>V 41</w:t>
      </w:r>
      <w:r w:rsidRPr="001F1F32">
        <w:tab/>
      </w:r>
      <w:r w:rsidRPr="001F1F32">
        <w:tab/>
        <w:t xml:space="preserve">Wie ist der Verhandlungstand mit dem Josef. Stift bezüglich der Beteiligung an den Kosten für die Verlegung der </w:t>
      </w:r>
      <w:proofErr w:type="spellStart"/>
      <w:r w:rsidRPr="001F1F32">
        <w:t>Pennigstiege</w:t>
      </w:r>
      <w:proofErr w:type="spellEnd"/>
    </w:p>
    <w:p w14:paraId="7CFDDB5B" w14:textId="56C34D9A" w:rsidR="008413BA" w:rsidRPr="001F1F32" w:rsidRDefault="008413BA" w:rsidP="001A03AB">
      <w:pPr>
        <w:tabs>
          <w:tab w:val="left" w:pos="1134"/>
          <w:tab w:val="left" w:pos="3686"/>
        </w:tabs>
        <w:ind w:left="3686" w:hanging="3686"/>
      </w:pPr>
      <w:r w:rsidRPr="001F1F32">
        <w:t>V 43</w:t>
      </w:r>
      <w:r w:rsidR="00F467BC" w:rsidRPr="001F1F32">
        <w:t xml:space="preserve"> / 84</w:t>
      </w:r>
      <w:r w:rsidRPr="001F1F32">
        <w:tab/>
        <w:t>Erwerb Anlagevermögen</w:t>
      </w:r>
      <w:r w:rsidRPr="001F1F32">
        <w:tab/>
        <w:t>Die Auslieferung der HLF LZ Sendenhorst bzw. Albersloh ist erst für 2029 angekündigt. Wäre es nicht sinnvoll</w:t>
      </w:r>
      <w:r w:rsidR="00F467BC" w:rsidRPr="001F1F32">
        <w:t>/möglich</w:t>
      </w:r>
      <w:r w:rsidRPr="001F1F32">
        <w:t xml:space="preserve">, die notwendigen Verpflichtungsermächtigungen </w:t>
      </w:r>
      <w:r w:rsidR="00F467BC" w:rsidRPr="001F1F32">
        <w:t xml:space="preserve">z.B. zu Lasten der drei kommenden Haushaltsjahre </w:t>
      </w:r>
      <w:r w:rsidRPr="001F1F32">
        <w:t>zu verteilen bzw. auf 2029 zu schieben?</w:t>
      </w:r>
    </w:p>
    <w:p w14:paraId="3544A6AE" w14:textId="1C32B0CB" w:rsidR="00715179" w:rsidRPr="001F1F32" w:rsidRDefault="00715179" w:rsidP="001A03AB">
      <w:pPr>
        <w:tabs>
          <w:tab w:val="left" w:pos="1134"/>
          <w:tab w:val="left" w:pos="3686"/>
        </w:tabs>
        <w:ind w:left="3686" w:hanging="3686"/>
      </w:pPr>
      <w:r w:rsidRPr="001F1F32">
        <w:lastRenderedPageBreak/>
        <w:t>V 43</w:t>
      </w:r>
      <w:r w:rsidRPr="001F1F32">
        <w:tab/>
        <w:t>Digitalisierung Schulklassen</w:t>
      </w:r>
      <w:r w:rsidRPr="001F1F32">
        <w:tab/>
        <w:t xml:space="preserve">Die frühzeitige Ausstattung von Grundschulklassen wird von vielen Experten zunehmend kritischer gesehen. Befürworter sehen Vorteile in interaktivem Lernen und Chancengleichheit, Kritiker mahnen wegen sinkender Kompetenzen und sozial-emotionaler Risiken vor zu schneller Einführung, besonders bei jüngeren Kindern, und fordern neben angepassten pädagogischen Konzepten für die Nutzung digitaler Medien in den Schulen eine geeignete und administrierte Infrastruktur. Wie ist der Stand </w:t>
      </w:r>
      <w:r w:rsidR="00AB1EC2" w:rsidRPr="001F1F32">
        <w:t>bzw. wie sind die Planungen für/</w:t>
      </w:r>
      <w:r w:rsidRPr="001F1F32">
        <w:t>in Sendenhorst?!</w:t>
      </w:r>
    </w:p>
    <w:p w14:paraId="34BCA043" w14:textId="1CEF11C8" w:rsidR="000D6F65" w:rsidRPr="001F1F32" w:rsidRDefault="000D6F65" w:rsidP="001A03AB">
      <w:pPr>
        <w:tabs>
          <w:tab w:val="left" w:pos="1134"/>
          <w:tab w:val="left" w:pos="3686"/>
        </w:tabs>
        <w:ind w:left="3686" w:hanging="3686"/>
      </w:pPr>
      <w:r w:rsidRPr="001F1F32">
        <w:t>V 44</w:t>
      </w:r>
      <w:r w:rsidRPr="001F1F32">
        <w:tab/>
        <w:t>Finanzierungstätigkeit</w:t>
      </w:r>
      <w:r w:rsidRPr="001F1F32">
        <w:tab/>
        <w:t>Der Anstieg der Tilgungen ab 2027 erscheint relativ gering?!</w:t>
      </w:r>
    </w:p>
    <w:p w14:paraId="34F443AE" w14:textId="6A235F65" w:rsidR="000D6F65" w:rsidRPr="001F1F32" w:rsidRDefault="000D6F65" w:rsidP="001A03AB">
      <w:pPr>
        <w:tabs>
          <w:tab w:val="left" w:pos="1134"/>
          <w:tab w:val="left" w:pos="3686"/>
        </w:tabs>
        <w:ind w:left="3686" w:hanging="3686"/>
      </w:pPr>
      <w:r w:rsidRPr="001F1F32">
        <w:t>K 6</w:t>
      </w:r>
      <w:r w:rsidRPr="001F1F32">
        <w:tab/>
        <w:t>Personalintensität II</w:t>
      </w:r>
      <w:r w:rsidRPr="001F1F32">
        <w:tab/>
        <w:t>Es zeigt sich, dass der Personalaufwand im Verhältnis zu den ordentlichen Erträgen gestiegen ist. Welche Möglichkeiten sieht die Verwaltung, hier gegenzusteuern?!</w:t>
      </w:r>
    </w:p>
    <w:p w14:paraId="580CCBC9" w14:textId="1DEC5D41" w:rsidR="00DA2093" w:rsidRPr="001F1F32" w:rsidRDefault="00DA2093" w:rsidP="0007466E">
      <w:pPr>
        <w:tabs>
          <w:tab w:val="left" w:pos="993"/>
          <w:tab w:val="left" w:pos="3686"/>
        </w:tabs>
        <w:ind w:left="3686" w:hanging="3686"/>
        <w:rPr>
          <w:b/>
          <w:bCs/>
        </w:rPr>
      </w:pPr>
      <w:r w:rsidRPr="001F1F32">
        <w:rPr>
          <w:b/>
          <w:bCs/>
        </w:rPr>
        <w:t>Haushaltsplan 2026</w:t>
      </w:r>
    </w:p>
    <w:p w14:paraId="2B2F7F87" w14:textId="0CB626CA" w:rsidR="00DA2093" w:rsidRPr="001F1F32" w:rsidRDefault="00DA2093" w:rsidP="002174F1">
      <w:pPr>
        <w:tabs>
          <w:tab w:val="left" w:pos="993"/>
          <w:tab w:val="left" w:pos="3686"/>
        </w:tabs>
        <w:ind w:left="3686" w:hanging="3686"/>
      </w:pPr>
      <w:r w:rsidRPr="001F1F32">
        <w:t>1 / 20</w:t>
      </w:r>
      <w:r w:rsidRPr="001F1F32">
        <w:tab/>
        <w:t>Gesamtergebnisplan</w:t>
      </w:r>
      <w:r w:rsidRPr="001F1F32">
        <w:tab/>
        <w:t>Die Entwicklung der Zinsen und sonstigen Finanzaufwendungen erscheint nicht plausibel</w:t>
      </w:r>
      <w:r w:rsidR="0007466E" w:rsidRPr="001F1F32">
        <w:t xml:space="preserve"> (sowohl Erträge wie Aufwendungen)</w:t>
      </w:r>
    </w:p>
    <w:p w14:paraId="288C4487" w14:textId="58088590" w:rsidR="0007466E" w:rsidRPr="001F1F32" w:rsidRDefault="0007466E" w:rsidP="002174F1">
      <w:pPr>
        <w:tabs>
          <w:tab w:val="left" w:pos="993"/>
          <w:tab w:val="left" w:pos="3686"/>
        </w:tabs>
        <w:ind w:left="3686" w:hanging="3686"/>
      </w:pPr>
      <w:r w:rsidRPr="001F1F32">
        <w:t xml:space="preserve">3 </w:t>
      </w:r>
      <w:r w:rsidR="00A27E67" w:rsidRPr="001F1F32">
        <w:t>/ 5</w:t>
      </w:r>
      <w:r w:rsidRPr="001F1F32">
        <w:tab/>
        <w:t>Versorgungsaufwendungen</w:t>
      </w:r>
      <w:r w:rsidRPr="001F1F32">
        <w:tab/>
      </w:r>
      <w:r w:rsidR="00A27E67" w:rsidRPr="001F1F32">
        <w:t xml:space="preserve">120000 - </w:t>
      </w:r>
      <w:r w:rsidRPr="001F1F32">
        <w:t>Die Begründungen für die Veränderungen bei den Rückstellungen bitte erläutern</w:t>
      </w:r>
    </w:p>
    <w:p w14:paraId="76B33A05" w14:textId="7D2DC1E3" w:rsidR="0007466E" w:rsidRPr="001F1F32" w:rsidRDefault="0007466E" w:rsidP="002174F1">
      <w:pPr>
        <w:tabs>
          <w:tab w:val="left" w:pos="993"/>
          <w:tab w:val="left" w:pos="1134"/>
          <w:tab w:val="left" w:pos="3686"/>
        </w:tabs>
        <w:ind w:left="3686" w:hanging="3686"/>
      </w:pPr>
      <w:r w:rsidRPr="001F1F32">
        <w:t>4</w:t>
      </w:r>
      <w:r w:rsidRPr="001F1F32">
        <w:tab/>
        <w:t>Mieten, Pachten …</w:t>
      </w:r>
      <w:r w:rsidRPr="001F1F32">
        <w:tab/>
        <w:t>den niedrigeren Planansatz 2025 bitte erläutern</w:t>
      </w:r>
    </w:p>
    <w:p w14:paraId="031487B4" w14:textId="2659F369" w:rsidR="0007466E" w:rsidRPr="001F1F32" w:rsidRDefault="0007466E" w:rsidP="002174F1">
      <w:pPr>
        <w:tabs>
          <w:tab w:val="left" w:pos="993"/>
          <w:tab w:val="left" w:pos="1134"/>
          <w:tab w:val="left" w:pos="3686"/>
        </w:tabs>
        <w:ind w:left="3686" w:hanging="3686"/>
      </w:pPr>
      <w:r w:rsidRPr="001F1F32">
        <w:t>5</w:t>
      </w:r>
      <w:r w:rsidRPr="001F1F32">
        <w:tab/>
        <w:t>sonst. nicht zw. Erträge</w:t>
      </w:r>
      <w:r w:rsidRPr="001F1F32">
        <w:tab/>
        <w:t>458300 – bitte die Höhe der Zahlung – 79.525 erläutern</w:t>
      </w:r>
    </w:p>
    <w:p w14:paraId="3B057EAE" w14:textId="62C0E086" w:rsidR="00C035A2" w:rsidRPr="001F1F32" w:rsidRDefault="00C035A2" w:rsidP="002174F1">
      <w:pPr>
        <w:tabs>
          <w:tab w:val="left" w:pos="993"/>
          <w:tab w:val="left" w:pos="1134"/>
          <w:tab w:val="left" w:pos="3686"/>
        </w:tabs>
        <w:ind w:left="3686" w:hanging="3686"/>
      </w:pPr>
      <w:r w:rsidRPr="001F1F32">
        <w:t>5</w:t>
      </w:r>
      <w:r w:rsidRPr="001F1F32">
        <w:tab/>
        <w:t>Steuern/</w:t>
      </w:r>
      <w:proofErr w:type="spellStart"/>
      <w:r w:rsidRPr="001F1F32">
        <w:t>Grundbesitzabg</w:t>
      </w:r>
      <w:proofErr w:type="spellEnd"/>
      <w:r w:rsidRPr="001F1F32">
        <w:t>.</w:t>
      </w:r>
      <w:r w:rsidRPr="001F1F32">
        <w:tab/>
        <w:t>524300 – Anstieg (19,1%) erläutern</w:t>
      </w:r>
    </w:p>
    <w:p w14:paraId="28B140F9" w14:textId="2BB2E0E5" w:rsidR="00C035A2" w:rsidRPr="001F1F32" w:rsidRDefault="00C035A2" w:rsidP="002174F1">
      <w:pPr>
        <w:tabs>
          <w:tab w:val="left" w:pos="993"/>
          <w:tab w:val="left" w:pos="1134"/>
          <w:tab w:val="left" w:pos="3686"/>
        </w:tabs>
        <w:ind w:left="3686" w:hanging="3686"/>
      </w:pPr>
      <w:r w:rsidRPr="001F1F32">
        <w:t>5</w:t>
      </w:r>
      <w:r w:rsidRPr="001F1F32">
        <w:tab/>
        <w:t>Gebäudereinigung</w:t>
      </w:r>
      <w:r w:rsidRPr="001F1F32">
        <w:tab/>
        <w:t>524400 – A</w:t>
      </w:r>
      <w:r w:rsidR="003A607D" w:rsidRPr="001F1F32">
        <w:t>n</w:t>
      </w:r>
      <w:r w:rsidRPr="001F1F32">
        <w:t>stieg (52,9%) erläutern</w:t>
      </w:r>
    </w:p>
    <w:p w14:paraId="4FB11B1B" w14:textId="18162B29" w:rsidR="00C035A2" w:rsidRPr="001F1F32" w:rsidRDefault="00C035A2" w:rsidP="002174F1">
      <w:pPr>
        <w:tabs>
          <w:tab w:val="left" w:pos="993"/>
          <w:tab w:val="left" w:pos="1134"/>
          <w:tab w:val="left" w:pos="3686"/>
        </w:tabs>
        <w:ind w:left="3686" w:hanging="3686"/>
      </w:pPr>
      <w:r w:rsidRPr="001F1F32">
        <w:t>6</w:t>
      </w:r>
      <w:r w:rsidRPr="001F1F32">
        <w:tab/>
        <w:t>Steuern von Einkommen…</w:t>
      </w:r>
      <w:r w:rsidRPr="001F1F32">
        <w:tab/>
        <w:t>544300 – bitte erläutern (evtl. Windenergieabgaben</w:t>
      </w:r>
      <w:r w:rsidR="002174F1" w:rsidRPr="001F1F32">
        <w:t xml:space="preserve"> (wenn nicht Daseinsvorsorge, Naturschutz)</w:t>
      </w:r>
      <w:r w:rsidRPr="001F1F32">
        <w:t>?)</w:t>
      </w:r>
    </w:p>
    <w:p w14:paraId="63D0CC47" w14:textId="7027F853" w:rsidR="00C035A2" w:rsidRPr="001F1F32" w:rsidRDefault="00C035A2" w:rsidP="002174F1">
      <w:pPr>
        <w:tabs>
          <w:tab w:val="left" w:pos="993"/>
          <w:tab w:val="left" w:pos="1134"/>
          <w:tab w:val="left" w:pos="3686"/>
        </w:tabs>
        <w:ind w:left="3686" w:hanging="3686"/>
      </w:pPr>
      <w:r w:rsidRPr="001F1F32">
        <w:t>6</w:t>
      </w:r>
      <w:r w:rsidRPr="001F1F32">
        <w:tab/>
        <w:t>Beiträge zu Verbänden…</w:t>
      </w:r>
      <w:r w:rsidRPr="001F1F32">
        <w:tab/>
        <w:t>544500 – Anstieg erläutern</w:t>
      </w:r>
    </w:p>
    <w:p w14:paraId="4F8F498D" w14:textId="4564B402" w:rsidR="00C035A2" w:rsidRPr="001F1F32" w:rsidRDefault="00C035A2" w:rsidP="002174F1">
      <w:pPr>
        <w:tabs>
          <w:tab w:val="left" w:pos="993"/>
          <w:tab w:val="left" w:pos="1134"/>
          <w:tab w:val="left" w:pos="3686"/>
        </w:tabs>
        <w:ind w:left="3686" w:hanging="3686"/>
      </w:pPr>
      <w:r w:rsidRPr="001F1F32">
        <w:t>7</w:t>
      </w:r>
      <w:r w:rsidRPr="001F1F32">
        <w:tab/>
        <w:t>Erstattung Zweckverb.</w:t>
      </w:r>
      <w:r w:rsidRPr="001F1F32">
        <w:tab/>
        <w:t>545300 – Anstieg erläutern</w:t>
      </w:r>
    </w:p>
    <w:p w14:paraId="1C382602" w14:textId="540F3514" w:rsidR="002174F1" w:rsidRPr="001F1F32" w:rsidRDefault="002174F1" w:rsidP="002174F1">
      <w:pPr>
        <w:tabs>
          <w:tab w:val="left" w:pos="993"/>
          <w:tab w:val="left" w:pos="1134"/>
          <w:tab w:val="left" w:pos="3686"/>
        </w:tabs>
        <w:ind w:left="3686" w:hanging="3686"/>
      </w:pPr>
      <w:r w:rsidRPr="001F1F32">
        <w:t>7</w:t>
      </w:r>
      <w:r w:rsidRPr="001F1F32">
        <w:tab/>
        <w:t xml:space="preserve">Zinsaufwendungen </w:t>
      </w:r>
      <w:proofErr w:type="spellStart"/>
      <w:r w:rsidRPr="001F1F32">
        <w:t>Kreditm</w:t>
      </w:r>
      <w:proofErr w:type="spellEnd"/>
      <w:r w:rsidRPr="001F1F32">
        <w:t>.</w:t>
      </w:r>
      <w:r w:rsidRPr="001F1F32">
        <w:tab/>
        <w:t>551800 – der geringe Anstieg (2026 – 2028) verwundert angesichts von Kreditaufnahmen (</w:t>
      </w:r>
      <w:r w:rsidR="0017615A" w:rsidRPr="001F1F32">
        <w:t xml:space="preserve">692100: </w:t>
      </w:r>
      <w:r w:rsidRPr="001F1F32">
        <w:t>3.220.560 + 5.523.310 + 3.742.300 €)</w:t>
      </w:r>
      <w:r w:rsidR="00751B56" w:rsidRPr="001F1F32">
        <w:t>. Müssten diese nicht auch im Finanzplan abgebildet werden?</w:t>
      </w:r>
    </w:p>
    <w:p w14:paraId="1D724C24" w14:textId="5CF34ED2" w:rsidR="00201991" w:rsidRPr="001F1F32" w:rsidRDefault="00201991" w:rsidP="002174F1">
      <w:pPr>
        <w:tabs>
          <w:tab w:val="left" w:pos="993"/>
          <w:tab w:val="left" w:pos="1134"/>
          <w:tab w:val="left" w:pos="3686"/>
        </w:tabs>
        <w:ind w:left="3686" w:hanging="3686"/>
      </w:pPr>
      <w:r w:rsidRPr="001F1F32">
        <w:t>30</w:t>
      </w:r>
      <w:r w:rsidRPr="001F1F32">
        <w:tab/>
        <w:t>01.111.03 – 06</w:t>
      </w:r>
      <w:r w:rsidRPr="001F1F32">
        <w:tab/>
        <w:t>Betrag 2025 bzw. ab 2026 erläutern</w:t>
      </w:r>
    </w:p>
    <w:p w14:paraId="5B51F308" w14:textId="787F3681" w:rsidR="00201991" w:rsidRPr="001F1F32" w:rsidRDefault="00201991" w:rsidP="002174F1">
      <w:pPr>
        <w:tabs>
          <w:tab w:val="left" w:pos="993"/>
          <w:tab w:val="left" w:pos="1134"/>
          <w:tab w:val="left" w:pos="3686"/>
        </w:tabs>
        <w:ind w:left="3686" w:hanging="3686"/>
      </w:pPr>
      <w:r w:rsidRPr="001F1F32">
        <w:t>30 / 31</w:t>
      </w:r>
      <w:r w:rsidRPr="001F1F32">
        <w:tab/>
        <w:t>01.111.03 – 16</w:t>
      </w:r>
      <w:r w:rsidRPr="001F1F32">
        <w:tab/>
        <w:t>Welche Ziele / Bereiche sind für das Organisationsgutachten 2026 vorgesehen?</w:t>
      </w:r>
    </w:p>
    <w:p w14:paraId="2B283CC7" w14:textId="58847C73" w:rsidR="005C6A40" w:rsidRPr="001F1F32" w:rsidRDefault="005C6A40" w:rsidP="005C6A40">
      <w:pPr>
        <w:tabs>
          <w:tab w:val="left" w:pos="993"/>
          <w:tab w:val="left" w:pos="1134"/>
          <w:tab w:val="left" w:pos="3686"/>
        </w:tabs>
        <w:ind w:left="3686" w:hanging="3686"/>
      </w:pPr>
      <w:r w:rsidRPr="001F1F32">
        <w:t>30 / 31</w:t>
      </w:r>
      <w:r w:rsidRPr="001F1F32">
        <w:tab/>
        <w:t>01.111.03 – 16</w:t>
      </w:r>
      <w:r w:rsidR="00D946CF" w:rsidRPr="001F1F32">
        <w:t xml:space="preserve"> u.a.</w:t>
      </w:r>
      <w:r w:rsidRPr="001F1F32">
        <w:tab/>
        <w:t>Wie weit sind die Überlegungen für den zukünftigen Umgang mit Kleinaufträgen gediehen (B.f.A.-Anfragen/Anträge vom 19.11.2025)</w:t>
      </w:r>
    </w:p>
    <w:p w14:paraId="14C0F29E" w14:textId="16DFD774" w:rsidR="00201991" w:rsidRPr="001F1F32" w:rsidRDefault="00675963" w:rsidP="002174F1">
      <w:pPr>
        <w:tabs>
          <w:tab w:val="left" w:pos="993"/>
          <w:tab w:val="left" w:pos="1134"/>
          <w:tab w:val="left" w:pos="3686"/>
        </w:tabs>
        <w:ind w:left="3686" w:hanging="3686"/>
      </w:pPr>
      <w:r w:rsidRPr="001F1F32">
        <w:t>35</w:t>
      </w:r>
      <w:r w:rsidRPr="001F1F32">
        <w:tab/>
        <w:t>01.111.04 – 13</w:t>
      </w:r>
      <w:r w:rsidRPr="001F1F32">
        <w:tab/>
        <w:t>Kann die Servicestelle Personal weitere Leistungen übernehmen? Ist das geprüft worden?!</w:t>
      </w:r>
    </w:p>
    <w:p w14:paraId="72A4A992" w14:textId="2F4DFD68" w:rsidR="00A72DD5" w:rsidRPr="001F1F32" w:rsidRDefault="00A72DD5" w:rsidP="002174F1">
      <w:pPr>
        <w:tabs>
          <w:tab w:val="left" w:pos="993"/>
          <w:tab w:val="left" w:pos="1134"/>
          <w:tab w:val="left" w:pos="3686"/>
        </w:tabs>
        <w:ind w:left="3686" w:hanging="3686"/>
      </w:pPr>
      <w:r w:rsidRPr="001F1F32">
        <w:t>41</w:t>
      </w:r>
      <w:r w:rsidRPr="001F1F32">
        <w:tab/>
        <w:t>01.111.06 – 13</w:t>
      </w:r>
      <w:r w:rsidRPr="001F1F32">
        <w:tab/>
        <w:t>Ansätze 2025 (im Vergleich zu 2024) und Folgejahre erläutern</w:t>
      </w:r>
    </w:p>
    <w:p w14:paraId="26B2CC0D" w14:textId="0D92C62A" w:rsidR="00A72DD5" w:rsidRPr="001F1F32" w:rsidRDefault="00A72DD5" w:rsidP="002174F1">
      <w:pPr>
        <w:tabs>
          <w:tab w:val="left" w:pos="993"/>
          <w:tab w:val="left" w:pos="1134"/>
          <w:tab w:val="left" w:pos="3686"/>
        </w:tabs>
        <w:ind w:left="3686" w:hanging="3686"/>
      </w:pPr>
      <w:r w:rsidRPr="001F1F32">
        <w:lastRenderedPageBreak/>
        <w:t>43</w:t>
      </w:r>
      <w:r w:rsidRPr="001F1F32">
        <w:tab/>
        <w:t>01.111.06 – 2008-038</w:t>
      </w:r>
      <w:r w:rsidRPr="001F1F32">
        <w:tab/>
        <w:t>240000 - Der Erwerb von Grundstücken wird weiterhin für sinnvoll erachtet. Stehen bereits konkrete Flächen im Focus?</w:t>
      </w:r>
    </w:p>
    <w:p w14:paraId="6143800E" w14:textId="263A3C02" w:rsidR="007F19AE" w:rsidRPr="001F1F32" w:rsidRDefault="007F19AE" w:rsidP="002174F1">
      <w:pPr>
        <w:tabs>
          <w:tab w:val="left" w:pos="993"/>
          <w:tab w:val="left" w:pos="1134"/>
          <w:tab w:val="left" w:pos="3686"/>
        </w:tabs>
        <w:ind w:left="3686" w:hanging="3686"/>
      </w:pPr>
      <w:r w:rsidRPr="001F1F32">
        <w:t>45</w:t>
      </w:r>
      <w:r w:rsidRPr="001F1F32">
        <w:tab/>
        <w:t>01.111.07 – 16</w:t>
      </w:r>
      <w:r w:rsidRPr="001F1F32">
        <w:tab/>
        <w:t>Bitte die Vorgehensweise bei der Baumpflege erläutern (Kosten Vergabe / Baubetriebshof) – Stand Baumkataster Außenbereiche</w:t>
      </w:r>
    </w:p>
    <w:p w14:paraId="52820909" w14:textId="20A43938" w:rsidR="00B86991" w:rsidRPr="001F1F32" w:rsidRDefault="00B86991" w:rsidP="002174F1">
      <w:pPr>
        <w:tabs>
          <w:tab w:val="left" w:pos="993"/>
          <w:tab w:val="left" w:pos="1134"/>
          <w:tab w:val="left" w:pos="3686"/>
        </w:tabs>
        <w:ind w:left="3686" w:hanging="3686"/>
      </w:pPr>
      <w:r w:rsidRPr="001F1F32">
        <w:t>51</w:t>
      </w:r>
      <w:r w:rsidR="00647305" w:rsidRPr="001F1F32">
        <w:t>/166</w:t>
      </w:r>
      <w:r w:rsidRPr="001F1F32">
        <w:tab/>
        <w:t>01.111.08 – 02</w:t>
      </w:r>
      <w:r w:rsidRPr="001F1F32">
        <w:tab/>
        <w:t>Da voraussichtlich keine Mittel aus dem SKS fließen werden, bedarf es hier einer überarbeiteten Planung</w:t>
      </w:r>
    </w:p>
    <w:p w14:paraId="0F6C0EE3" w14:textId="35EAEC13" w:rsidR="00B86991" w:rsidRPr="001F1F32" w:rsidRDefault="00B86991" w:rsidP="002174F1">
      <w:pPr>
        <w:tabs>
          <w:tab w:val="left" w:pos="993"/>
          <w:tab w:val="left" w:pos="1134"/>
          <w:tab w:val="left" w:pos="3686"/>
        </w:tabs>
        <w:ind w:left="3686" w:hanging="3686"/>
      </w:pPr>
      <w:r w:rsidRPr="001F1F32">
        <w:t>51</w:t>
      </w:r>
      <w:r w:rsidRPr="001F1F32">
        <w:tab/>
        <w:t>01.111.08 – 06</w:t>
      </w:r>
      <w:r w:rsidRPr="001F1F32">
        <w:tab/>
        <w:t>Sind hier die durch die Bewohner selbst zu tragenden Kosten gemeint? Wie werden diese ermittelt?</w:t>
      </w:r>
    </w:p>
    <w:p w14:paraId="543CFB3D" w14:textId="7DA6D580" w:rsidR="007E56ED" w:rsidRPr="001F1F32" w:rsidRDefault="007E56ED" w:rsidP="002174F1">
      <w:pPr>
        <w:tabs>
          <w:tab w:val="left" w:pos="993"/>
          <w:tab w:val="left" w:pos="1134"/>
          <w:tab w:val="left" w:pos="3686"/>
        </w:tabs>
        <w:ind w:left="3686" w:hanging="3686"/>
      </w:pPr>
      <w:r w:rsidRPr="001F1F32">
        <w:t>56</w:t>
      </w:r>
      <w:r w:rsidRPr="001F1F32">
        <w:tab/>
        <w:t>01.111.08 – 2019-007</w:t>
      </w:r>
      <w:r w:rsidRPr="001F1F32">
        <w:tab/>
        <w:t xml:space="preserve">Sind im Rahmen des Anbaus der </w:t>
      </w:r>
      <w:proofErr w:type="spellStart"/>
      <w:r w:rsidRPr="001F1F32">
        <w:t>KvG</w:t>
      </w:r>
      <w:proofErr w:type="spellEnd"/>
      <w:r w:rsidRPr="001F1F32">
        <w:t>-Schule die notwendigen Installationen für einen Geothermie-Anschluss berücksichtigt/verlegt worden?</w:t>
      </w:r>
    </w:p>
    <w:p w14:paraId="70A83DAB" w14:textId="143FB4FE" w:rsidR="00C02BD0" w:rsidRPr="001F1F32" w:rsidRDefault="00C02BD0" w:rsidP="002174F1">
      <w:pPr>
        <w:tabs>
          <w:tab w:val="left" w:pos="993"/>
          <w:tab w:val="left" w:pos="1134"/>
          <w:tab w:val="left" w:pos="3686"/>
        </w:tabs>
        <w:ind w:left="3686" w:hanging="3686"/>
      </w:pPr>
      <w:r w:rsidRPr="001F1F32">
        <w:t>59</w:t>
      </w:r>
      <w:r w:rsidRPr="001F1F32">
        <w:tab/>
        <w:t>01.111.09 – 1</w:t>
      </w:r>
      <w:r w:rsidR="00B46B7E" w:rsidRPr="001F1F32">
        <w:t>6</w:t>
      </w:r>
      <w:r w:rsidRPr="001F1F32">
        <w:tab/>
        <w:t>ist in 2026 geplant, die Belastbarkeit und Leistungsfähigkeit der städtischen IT-Systeme (Hardware, Software, Netzwerke) einem EDV-Stresstest zu unterziehen?!</w:t>
      </w:r>
      <w:r w:rsidR="00B46B7E" w:rsidRPr="001F1F32">
        <w:t xml:space="preserve"> Bitte die Ziele von </w:t>
      </w:r>
      <w:proofErr w:type="spellStart"/>
      <w:r w:rsidR="00B46B7E" w:rsidRPr="001F1F32">
        <w:t>SoSafe</w:t>
      </w:r>
      <w:proofErr w:type="spellEnd"/>
      <w:r w:rsidR="00B46B7E" w:rsidRPr="001F1F32">
        <w:t xml:space="preserve"> erläutern.</w:t>
      </w:r>
    </w:p>
    <w:p w14:paraId="41186F8A" w14:textId="3ADF5736" w:rsidR="00B46B7E" w:rsidRPr="001F1F32" w:rsidRDefault="00B46B7E" w:rsidP="002174F1">
      <w:pPr>
        <w:tabs>
          <w:tab w:val="left" w:pos="993"/>
          <w:tab w:val="left" w:pos="1134"/>
          <w:tab w:val="left" w:pos="3686"/>
        </w:tabs>
        <w:ind w:left="3686" w:hanging="3686"/>
      </w:pPr>
      <w:r w:rsidRPr="001F1F32">
        <w:t>70</w:t>
      </w:r>
      <w:r w:rsidRPr="001F1F32">
        <w:tab/>
        <w:t>02.122.01 – 04</w:t>
      </w:r>
      <w:r w:rsidRPr="001F1F32">
        <w:tab/>
        <w:t xml:space="preserve">Aktuell zeichnet sich eine gewisse Entspannung bei der Zuweisung neuer Flüchtlinge ab. Können/sollten hier nicht Einnahme- bzw. Ausgabepositionen </w:t>
      </w:r>
      <w:r w:rsidR="00973803" w:rsidRPr="001F1F32">
        <w:t xml:space="preserve">(wo) </w:t>
      </w:r>
      <w:r w:rsidRPr="001F1F32">
        <w:t>angepasst/</w:t>
      </w:r>
      <w:r w:rsidR="00973803" w:rsidRPr="001F1F32">
        <w:t xml:space="preserve"> </w:t>
      </w:r>
      <w:r w:rsidRPr="001F1F32">
        <w:t>verringert werden?</w:t>
      </w:r>
    </w:p>
    <w:p w14:paraId="4BCD69CF" w14:textId="48D971D0" w:rsidR="00B46B7E" w:rsidRPr="001F1F32" w:rsidRDefault="00B46B7E" w:rsidP="002174F1">
      <w:pPr>
        <w:tabs>
          <w:tab w:val="left" w:pos="993"/>
          <w:tab w:val="left" w:pos="1134"/>
          <w:tab w:val="left" w:pos="3686"/>
        </w:tabs>
        <w:ind w:left="3686" w:hanging="3686"/>
      </w:pPr>
      <w:r w:rsidRPr="001F1F32">
        <w:t>73</w:t>
      </w:r>
      <w:r w:rsidRPr="001F1F32">
        <w:tab/>
        <w:t>02.122.01 – 2024-001</w:t>
      </w:r>
      <w:r w:rsidRPr="001F1F32">
        <w:tab/>
        <w:t>Für die Beschaffung eines neuen Bereitschaftsdienst-Fahrzeugs (Bulli) sind in 2025 und 2026 jeweils 60.000 € vorgesehen?! Kostet das Fahrzeug 120.000 € oder handelt es sich um eine Ermächtigungsübertragung?</w:t>
      </w:r>
    </w:p>
    <w:p w14:paraId="1C52AB17" w14:textId="515C09D7" w:rsidR="007558F0" w:rsidRPr="001F1F32" w:rsidRDefault="007558F0" w:rsidP="007558F0">
      <w:pPr>
        <w:tabs>
          <w:tab w:val="left" w:pos="993"/>
          <w:tab w:val="left" w:pos="1134"/>
          <w:tab w:val="left" w:pos="3686"/>
        </w:tabs>
        <w:spacing w:after="40"/>
        <w:ind w:left="3686" w:hanging="3686"/>
      </w:pPr>
      <w:r w:rsidRPr="001F1F32">
        <w:t xml:space="preserve">75 </w:t>
      </w:r>
      <w:r w:rsidRPr="001F1F32">
        <w:tab/>
        <w:t>02.122.02 – 04 / 16</w:t>
      </w:r>
      <w:r w:rsidRPr="001F1F32">
        <w:tab/>
        <w:t>Warum ist der Ansatz im Jahr 2026 so niedrig bzw. warum steigen diese ab 2027?</w:t>
      </w:r>
    </w:p>
    <w:p w14:paraId="0E7CA26F" w14:textId="629A37D0" w:rsidR="007558F0" w:rsidRPr="001F1F32" w:rsidRDefault="007558F0" w:rsidP="002174F1">
      <w:pPr>
        <w:tabs>
          <w:tab w:val="left" w:pos="993"/>
          <w:tab w:val="left" w:pos="1134"/>
          <w:tab w:val="left" w:pos="3686"/>
        </w:tabs>
        <w:ind w:left="3686" w:hanging="3686"/>
      </w:pPr>
      <w:r w:rsidRPr="001F1F32">
        <w:tab/>
      </w:r>
      <w:r w:rsidRPr="001F1F32">
        <w:tab/>
      </w:r>
      <w:r w:rsidRPr="001F1F32">
        <w:tab/>
        <w:t>Werden bereits Debitkarten bzw. Kreditkarten akzeptiert? Die Nutzung von Girocard nimmt zunehmend ab?!</w:t>
      </w:r>
    </w:p>
    <w:p w14:paraId="568316A0" w14:textId="3ED49316" w:rsidR="00F467BC" w:rsidRPr="001F1F32" w:rsidRDefault="00F467BC" w:rsidP="002174F1">
      <w:pPr>
        <w:tabs>
          <w:tab w:val="left" w:pos="993"/>
          <w:tab w:val="left" w:pos="1134"/>
          <w:tab w:val="left" w:pos="3686"/>
        </w:tabs>
        <w:ind w:left="3686" w:hanging="3686"/>
      </w:pPr>
      <w:r w:rsidRPr="001F1F32">
        <w:t>82</w:t>
      </w:r>
      <w:r w:rsidRPr="001F1F32">
        <w:tab/>
        <w:t>02.126.01 – 16</w:t>
      </w:r>
      <w:r w:rsidRPr="001F1F32">
        <w:tab/>
        <w:t>Warum werden die Gebühren für die Digitalfunkgeräte nicht mehr vom Land bezahlt?</w:t>
      </w:r>
      <w:r w:rsidR="00DC6C94" w:rsidRPr="001F1F32">
        <w:t xml:space="preserve"> Gibt es eine Kompensation?</w:t>
      </w:r>
    </w:p>
    <w:p w14:paraId="4807D846" w14:textId="52A036AB" w:rsidR="00DC6C94" w:rsidRPr="001F1F32" w:rsidRDefault="00DC6C94" w:rsidP="00FE1DFC">
      <w:pPr>
        <w:tabs>
          <w:tab w:val="left" w:pos="993"/>
          <w:tab w:val="left" w:pos="1134"/>
          <w:tab w:val="left" w:pos="3686"/>
        </w:tabs>
        <w:spacing w:after="40"/>
        <w:ind w:left="3686" w:hanging="3686"/>
      </w:pPr>
      <w:r w:rsidRPr="001F1F32">
        <w:t>99</w:t>
      </w:r>
      <w:r w:rsidRPr="001F1F32">
        <w:tab/>
        <w:t>03.215.01 – 15</w:t>
      </w:r>
      <w:r w:rsidRPr="001F1F32">
        <w:tab/>
        <w:t>Aktuell sind einplant.</w:t>
      </w:r>
    </w:p>
    <w:p w14:paraId="1F6B2E4F" w14:textId="1ABF34E0" w:rsidR="00DC6C94" w:rsidRPr="001F1F32" w:rsidRDefault="00DC6C94" w:rsidP="00FE1DFC">
      <w:pPr>
        <w:tabs>
          <w:tab w:val="left" w:pos="993"/>
          <w:tab w:val="left" w:pos="1134"/>
          <w:tab w:val="left" w:pos="3686"/>
        </w:tabs>
        <w:spacing w:after="40"/>
        <w:ind w:left="3686" w:hanging="3686"/>
      </w:pPr>
      <w:r w:rsidRPr="001F1F32">
        <w:tab/>
      </w:r>
      <w:r w:rsidRPr="001F1F32">
        <w:tab/>
      </w:r>
      <w:r w:rsidRPr="001F1F32">
        <w:tab/>
        <w:t>375.000 € x 20 Jahre = 7.500.000 €</w:t>
      </w:r>
    </w:p>
    <w:p w14:paraId="51CE1FE1" w14:textId="261B88B8" w:rsidR="00DC6C94" w:rsidRPr="001F1F32" w:rsidRDefault="00DC6C94" w:rsidP="00FE1DFC">
      <w:pPr>
        <w:tabs>
          <w:tab w:val="left" w:pos="993"/>
          <w:tab w:val="left" w:pos="1134"/>
          <w:tab w:val="left" w:pos="3686"/>
        </w:tabs>
        <w:spacing w:after="40"/>
        <w:ind w:left="3686" w:right="-425" w:hanging="3686"/>
      </w:pPr>
      <w:r w:rsidRPr="001F1F32">
        <w:tab/>
      </w:r>
      <w:r w:rsidRPr="001F1F32">
        <w:tab/>
      </w:r>
      <w:r w:rsidRPr="001F1F32">
        <w:tab/>
      </w:r>
      <w:r w:rsidR="00FE1DFC" w:rsidRPr="001F1F32">
        <w:t>Da die Erneuerung der Realschule St. Martin eine langfristige Investition der Kirche bedeutet, könnten wir uns a</w:t>
      </w:r>
      <w:r w:rsidRPr="001F1F32">
        <w:t>ls weitere Verhandlungsgrundlage unter bestimmten Rahmenbedingungen (u.a. keine Zinsen)</w:t>
      </w:r>
      <w:r w:rsidR="00FE1DFC" w:rsidRPr="001F1F32">
        <w:t xml:space="preserve"> folgende Modelle</w:t>
      </w:r>
      <w:r w:rsidRPr="001F1F32">
        <w:t xml:space="preserve"> </w:t>
      </w:r>
      <w:r w:rsidR="00FE1DFC" w:rsidRPr="001F1F32">
        <w:t xml:space="preserve">zur Senkung der jährlichen Belastung der Stadt Sendenhorst als Beratungsgrundlage </w:t>
      </w:r>
      <w:r w:rsidRPr="001F1F32">
        <w:t>vorstellen:</w:t>
      </w:r>
    </w:p>
    <w:p w14:paraId="2BAB3FE0" w14:textId="4F6428DC" w:rsidR="00FE1DFC" w:rsidRPr="001F1F32" w:rsidRDefault="00DC6C94" w:rsidP="00FE1DFC">
      <w:pPr>
        <w:tabs>
          <w:tab w:val="left" w:pos="993"/>
          <w:tab w:val="left" w:pos="1134"/>
          <w:tab w:val="left" w:pos="3686"/>
        </w:tabs>
        <w:spacing w:after="40"/>
        <w:ind w:left="3686" w:right="-284" w:hanging="3686"/>
      </w:pPr>
      <w:r w:rsidRPr="001F1F32">
        <w:tab/>
      </w:r>
      <w:r w:rsidRPr="001F1F32">
        <w:tab/>
      </w:r>
      <w:r w:rsidRPr="001F1F32">
        <w:tab/>
      </w:r>
      <w:r w:rsidR="00FE1DFC" w:rsidRPr="001F1F32">
        <w:t>300.000 € x 25 Jahre = 7.500.000 €</w:t>
      </w:r>
    </w:p>
    <w:p w14:paraId="379D3033" w14:textId="189007D4" w:rsidR="00DC6C94" w:rsidRPr="001F1F32" w:rsidRDefault="00FE1DFC" w:rsidP="00FE1DFC">
      <w:pPr>
        <w:tabs>
          <w:tab w:val="left" w:pos="993"/>
          <w:tab w:val="left" w:pos="1134"/>
          <w:tab w:val="left" w:pos="3686"/>
        </w:tabs>
        <w:spacing w:after="40"/>
        <w:ind w:left="3686" w:right="-284" w:hanging="3686"/>
      </w:pPr>
      <w:r w:rsidRPr="001F1F32">
        <w:tab/>
      </w:r>
      <w:r w:rsidRPr="001F1F32">
        <w:tab/>
      </w:r>
      <w:r w:rsidRPr="001F1F32">
        <w:tab/>
      </w:r>
      <w:r w:rsidR="00DC6C94" w:rsidRPr="001F1F32">
        <w:t>320.000 € x 25 Jahre = 8.000.000 €</w:t>
      </w:r>
    </w:p>
    <w:p w14:paraId="21D80DCF" w14:textId="46BFDB5A" w:rsidR="00DC6C94" w:rsidRPr="001F1F32" w:rsidRDefault="00DC6C94" w:rsidP="00FE1DFC">
      <w:pPr>
        <w:tabs>
          <w:tab w:val="left" w:pos="993"/>
          <w:tab w:val="left" w:pos="1134"/>
          <w:tab w:val="left" w:pos="3686"/>
        </w:tabs>
        <w:spacing w:after="40"/>
        <w:ind w:left="3686" w:right="-284" w:hanging="3686"/>
      </w:pPr>
      <w:r w:rsidRPr="001F1F32">
        <w:tab/>
      </w:r>
      <w:r w:rsidRPr="001F1F32">
        <w:tab/>
      </w:r>
      <w:r w:rsidRPr="001F1F32">
        <w:tab/>
        <w:t>300.000 € x 30 Jahre = 9.000.000 €</w:t>
      </w:r>
    </w:p>
    <w:p w14:paraId="73F65CDC" w14:textId="5974DBD6" w:rsidR="00DC6C94" w:rsidRPr="001F1F32" w:rsidRDefault="00DC6C94" w:rsidP="00FE1DFC">
      <w:pPr>
        <w:tabs>
          <w:tab w:val="left" w:pos="993"/>
          <w:tab w:val="left" w:pos="1134"/>
          <w:tab w:val="left" w:pos="3686"/>
        </w:tabs>
        <w:spacing w:after="40"/>
        <w:ind w:left="3686" w:right="-284" w:hanging="3686"/>
      </w:pPr>
      <w:r w:rsidRPr="001F1F32">
        <w:tab/>
      </w:r>
      <w:r w:rsidRPr="001F1F32">
        <w:tab/>
      </w:r>
      <w:r w:rsidRPr="001F1F32">
        <w:tab/>
        <w:t>250.000 € x 40 Jahre = 10.000.000 €</w:t>
      </w:r>
    </w:p>
    <w:p w14:paraId="79162AC3" w14:textId="62415995" w:rsidR="00DC6C94" w:rsidRPr="001F1F32" w:rsidRDefault="00DC6C94" w:rsidP="00FE1DFC">
      <w:pPr>
        <w:tabs>
          <w:tab w:val="left" w:pos="993"/>
          <w:tab w:val="left" w:pos="1134"/>
          <w:tab w:val="left" w:pos="3686"/>
        </w:tabs>
        <w:spacing w:after="40"/>
        <w:ind w:left="3686" w:right="-284" w:hanging="3686"/>
      </w:pPr>
      <w:r w:rsidRPr="001F1F32">
        <w:tab/>
      </w:r>
      <w:r w:rsidRPr="001F1F32">
        <w:tab/>
      </w:r>
      <w:r w:rsidRPr="001F1F32">
        <w:tab/>
        <w:t>Alternativ</w:t>
      </w:r>
    </w:p>
    <w:p w14:paraId="1E436494" w14:textId="3066F628" w:rsidR="00FE1DFC" w:rsidRPr="001F1F32" w:rsidRDefault="00DC6C94" w:rsidP="00FE1DFC">
      <w:pPr>
        <w:tabs>
          <w:tab w:val="left" w:pos="993"/>
          <w:tab w:val="left" w:pos="1134"/>
          <w:tab w:val="left" w:pos="3686"/>
        </w:tabs>
        <w:spacing w:after="40"/>
        <w:ind w:left="3686" w:right="-284" w:hanging="3686"/>
      </w:pPr>
      <w:r w:rsidRPr="001F1F32">
        <w:tab/>
      </w:r>
      <w:r w:rsidRPr="001F1F32">
        <w:tab/>
      </w:r>
      <w:r w:rsidRPr="001F1F32">
        <w:tab/>
      </w:r>
      <w:r w:rsidR="00FE1DFC" w:rsidRPr="001F1F32">
        <w:t>266.667 € x 30 Jahre = 8.000.000 €</w:t>
      </w:r>
    </w:p>
    <w:p w14:paraId="7EC7466E" w14:textId="40D31FD7" w:rsidR="00DC6C94" w:rsidRPr="001F1F32" w:rsidRDefault="00FE1DFC" w:rsidP="00D02D88">
      <w:pPr>
        <w:tabs>
          <w:tab w:val="left" w:pos="993"/>
          <w:tab w:val="left" w:pos="1134"/>
          <w:tab w:val="left" w:pos="3686"/>
        </w:tabs>
        <w:ind w:left="3686" w:right="-284" w:hanging="3686"/>
      </w:pPr>
      <w:r w:rsidRPr="001F1F32">
        <w:tab/>
      </w:r>
      <w:r w:rsidRPr="001F1F32">
        <w:tab/>
      </w:r>
      <w:r w:rsidRPr="001F1F32">
        <w:tab/>
      </w:r>
      <w:r w:rsidR="00DC6C94" w:rsidRPr="001F1F32">
        <w:t>2</w:t>
      </w:r>
      <w:r w:rsidRPr="001F1F32">
        <w:t>00.000</w:t>
      </w:r>
      <w:r w:rsidR="00DC6C94" w:rsidRPr="001F1F32">
        <w:t xml:space="preserve"> € x </w:t>
      </w:r>
      <w:r w:rsidRPr="001F1F32">
        <w:t>4</w:t>
      </w:r>
      <w:r w:rsidR="00DC6C94" w:rsidRPr="001F1F32">
        <w:t xml:space="preserve">0 Jahre </w:t>
      </w:r>
      <w:r w:rsidRPr="001F1F32">
        <w:t>= 8.000.000 €</w:t>
      </w:r>
    </w:p>
    <w:p w14:paraId="392F08DB" w14:textId="3128D055" w:rsidR="007558F0" w:rsidRPr="001F1F32" w:rsidRDefault="007558F0" w:rsidP="00D02D88">
      <w:pPr>
        <w:tabs>
          <w:tab w:val="left" w:pos="993"/>
          <w:tab w:val="left" w:pos="1134"/>
          <w:tab w:val="left" w:pos="3686"/>
        </w:tabs>
        <w:ind w:left="3686" w:right="-284" w:hanging="3686"/>
      </w:pPr>
      <w:r w:rsidRPr="001F1F32">
        <w:lastRenderedPageBreak/>
        <w:tab/>
      </w:r>
      <w:r w:rsidRPr="001F1F32">
        <w:tab/>
      </w:r>
      <w:r w:rsidRPr="001F1F32">
        <w:tab/>
        <w:t>Gibt es neue Verhandlungstermine. Wie ist der Stand?!</w:t>
      </w:r>
    </w:p>
    <w:p w14:paraId="2E7C19D1" w14:textId="77777777" w:rsidR="00477A2B" w:rsidRPr="001F1F32" w:rsidRDefault="00D02D88" w:rsidP="002174F1">
      <w:pPr>
        <w:tabs>
          <w:tab w:val="left" w:pos="993"/>
          <w:tab w:val="left" w:pos="1134"/>
          <w:tab w:val="left" w:pos="3686"/>
        </w:tabs>
        <w:ind w:left="3686" w:hanging="3686"/>
      </w:pPr>
      <w:r w:rsidRPr="001F1F32">
        <w:t>102</w:t>
      </w:r>
      <w:r w:rsidRPr="001F1F32">
        <w:tab/>
        <w:t>03.218.01 – 15</w:t>
      </w:r>
      <w:r w:rsidRPr="001F1F32">
        <w:tab/>
        <w:t>Bitte die Grundlagen für die Entwicklung</w:t>
      </w:r>
      <w:r w:rsidR="00477A2B" w:rsidRPr="001F1F32">
        <w:t xml:space="preserve">/den </w:t>
      </w:r>
      <w:r w:rsidR="00477A2B" w:rsidRPr="001F1F32">
        <w:rPr>
          <w:u w:val="single"/>
        </w:rPr>
        <w:t>stetigen</w:t>
      </w:r>
      <w:r w:rsidR="00477A2B" w:rsidRPr="001F1F32">
        <w:t xml:space="preserve"> Anstieg</w:t>
      </w:r>
      <w:r w:rsidRPr="001F1F32">
        <w:t xml:space="preserve"> der Transfererträge in den Folgejahren erläutern</w:t>
      </w:r>
      <w:r w:rsidR="00477A2B" w:rsidRPr="001F1F32">
        <w:t>.</w:t>
      </w:r>
    </w:p>
    <w:p w14:paraId="5FA1DCD6" w14:textId="70216873" w:rsidR="00C72A83" w:rsidRPr="001F1F32" w:rsidRDefault="00C72A83" w:rsidP="002174F1">
      <w:pPr>
        <w:tabs>
          <w:tab w:val="left" w:pos="993"/>
          <w:tab w:val="left" w:pos="1134"/>
          <w:tab w:val="left" w:pos="3686"/>
        </w:tabs>
        <w:ind w:left="3686" w:hanging="3686"/>
      </w:pPr>
      <w:r w:rsidRPr="001F1F32">
        <w:t>102</w:t>
      </w:r>
      <w:r w:rsidRPr="001F1F32">
        <w:tab/>
        <w:t>03.218.01 – 28</w:t>
      </w:r>
      <w:r w:rsidRPr="001F1F32">
        <w:tab/>
        <w:t>Nach Informationen der B.f.A. wäre es der Schule wichtig, dass die Beschaffung und der Einbau der Amok-Alarm/Gong-Anlage so schnell wie möglich erfolgt.</w:t>
      </w:r>
      <w:r w:rsidR="003A607D" w:rsidRPr="001F1F32">
        <w:t xml:space="preserve"> Außerdem bitten wir um eine Übersicht zur Entwicklung der Mietkosten im Zusammenhang mit den Um-/Anbau-maßnahmen.</w:t>
      </w:r>
    </w:p>
    <w:p w14:paraId="06029D5E" w14:textId="77777777" w:rsidR="00412C8E" w:rsidRPr="001F1F32" w:rsidRDefault="00477A2B" w:rsidP="002174F1">
      <w:pPr>
        <w:tabs>
          <w:tab w:val="left" w:pos="993"/>
          <w:tab w:val="left" w:pos="1134"/>
          <w:tab w:val="left" w:pos="3686"/>
        </w:tabs>
        <w:ind w:left="3686" w:hanging="3686"/>
      </w:pPr>
      <w:r w:rsidRPr="001F1F32">
        <w:t>109</w:t>
      </w:r>
      <w:r w:rsidRPr="001F1F32">
        <w:tab/>
        <w:t>03.232.01 – 02 + 04</w:t>
      </w:r>
      <w:r w:rsidRPr="001F1F32">
        <w:tab/>
        <w:t>Es ist inkonsequent, von steigenden Landeszuweisungen und gleichbleibenden Elternbeiträgen, insbesondere im Hinblick auf die Ansätze 2025,  auszugehen. Hier sollte zumindest eine moderate Angleichung der Elternbeiträge überlegt werden.</w:t>
      </w:r>
      <w:r w:rsidR="0028252D" w:rsidRPr="001F1F32">
        <w:t xml:space="preserve"> Angesichts der leichten Anstiege der Kinderzahlen (K 8) dürften sich die OGS Teilnehmerzahlen wieder erhöhen.</w:t>
      </w:r>
    </w:p>
    <w:p w14:paraId="6E77D257" w14:textId="77777777" w:rsidR="00412C8E" w:rsidRPr="001F1F32" w:rsidRDefault="00412C8E" w:rsidP="00412C8E">
      <w:pPr>
        <w:tabs>
          <w:tab w:val="left" w:pos="993"/>
          <w:tab w:val="left" w:pos="1134"/>
          <w:tab w:val="left" w:pos="3686"/>
        </w:tabs>
        <w:spacing w:after="0"/>
        <w:ind w:left="3686" w:hanging="3686"/>
      </w:pPr>
      <w:r w:rsidRPr="001F1F32">
        <w:t>111</w:t>
      </w:r>
      <w:r w:rsidRPr="001F1F32">
        <w:tab/>
        <w:t>03.232.01 2023-003</w:t>
      </w:r>
      <w:r w:rsidRPr="001F1F32">
        <w:tab/>
        <w:t xml:space="preserve">Es verwundert, dass die Erstausstattung des </w:t>
      </w:r>
    </w:p>
    <w:p w14:paraId="5E8EC7A8" w14:textId="77777777" w:rsidR="001A5D90" w:rsidRPr="001F1F32" w:rsidRDefault="00412C8E" w:rsidP="001A5D90">
      <w:pPr>
        <w:tabs>
          <w:tab w:val="left" w:pos="993"/>
          <w:tab w:val="left" w:pos="1134"/>
          <w:tab w:val="left" w:pos="3686"/>
        </w:tabs>
        <w:spacing w:after="0"/>
        <w:ind w:left="3686" w:hanging="3686"/>
      </w:pPr>
      <w:r w:rsidRPr="001F1F32">
        <w:tab/>
        <w:t>03.232.01 2013-001</w:t>
      </w:r>
      <w:r w:rsidRPr="001F1F32">
        <w:tab/>
        <w:t xml:space="preserve">Erweiterungsbaus der </w:t>
      </w:r>
      <w:proofErr w:type="spellStart"/>
      <w:r w:rsidRPr="001F1F32">
        <w:t>KvG</w:t>
      </w:r>
      <w:proofErr w:type="spellEnd"/>
      <w:r w:rsidRPr="001F1F32">
        <w:t xml:space="preserve"> als Investition OWG angesetzt </w:t>
      </w:r>
    </w:p>
    <w:p w14:paraId="146811A8" w14:textId="77777777" w:rsidR="00EB1AF2" w:rsidRPr="001F1F32" w:rsidRDefault="001A5D90" w:rsidP="002174F1">
      <w:pPr>
        <w:tabs>
          <w:tab w:val="left" w:pos="993"/>
          <w:tab w:val="left" w:pos="1134"/>
          <w:tab w:val="left" w:pos="3686"/>
        </w:tabs>
        <w:ind w:left="3686" w:hanging="3686"/>
      </w:pPr>
      <w:r w:rsidRPr="001F1F32">
        <w:t>262</w:t>
      </w:r>
      <w:r w:rsidRPr="001F1F32">
        <w:tab/>
        <w:t>16.611.01 202</w:t>
      </w:r>
      <w:r w:rsidR="00C80F5E" w:rsidRPr="001F1F32">
        <w:t>6</w:t>
      </w:r>
      <w:r w:rsidRPr="001F1F32">
        <w:t>-1</w:t>
      </w:r>
      <w:r w:rsidR="00C80F5E" w:rsidRPr="001F1F32">
        <w:t>1</w:t>
      </w:r>
      <w:r w:rsidRPr="001F1F32">
        <w:tab/>
      </w:r>
      <w:r w:rsidR="00412C8E" w:rsidRPr="001F1F32">
        <w:t xml:space="preserve">wurde, die Erstausstattung des Erweiterungsbaus der </w:t>
      </w:r>
      <w:proofErr w:type="spellStart"/>
      <w:r w:rsidR="00412C8E" w:rsidRPr="001F1F32">
        <w:t>Ludgerusschule</w:t>
      </w:r>
      <w:proofErr w:type="spellEnd"/>
      <w:r w:rsidR="00412C8E" w:rsidRPr="001F1F32">
        <w:t xml:space="preserve"> aber UWG</w:t>
      </w:r>
      <w:r w:rsidR="00C80F5E" w:rsidRPr="001F1F32">
        <w:t>. Diese sind unter 2026-011</w:t>
      </w:r>
      <w:r w:rsidR="00412C8E" w:rsidRPr="001F1F32">
        <w:t xml:space="preserve"> angesetzt? Was sind die Hintergründe?</w:t>
      </w:r>
    </w:p>
    <w:p w14:paraId="1FBF43F7" w14:textId="56FBC958" w:rsidR="00F078B9" w:rsidRPr="001F1F32" w:rsidRDefault="00412C8E" w:rsidP="002174F1">
      <w:pPr>
        <w:tabs>
          <w:tab w:val="left" w:pos="993"/>
          <w:tab w:val="left" w:pos="1134"/>
          <w:tab w:val="left" w:pos="3686"/>
        </w:tabs>
        <w:ind w:left="3686" w:hanging="3686"/>
      </w:pPr>
      <w:r w:rsidRPr="001F1F32">
        <w:tab/>
      </w:r>
    </w:p>
    <w:p w14:paraId="293C4B08" w14:textId="03FF7786" w:rsidR="00B22BBB" w:rsidRPr="001F1F32" w:rsidRDefault="00B22BBB" w:rsidP="002174F1">
      <w:pPr>
        <w:tabs>
          <w:tab w:val="left" w:pos="993"/>
          <w:tab w:val="left" w:pos="1134"/>
          <w:tab w:val="left" w:pos="3686"/>
        </w:tabs>
        <w:ind w:left="3686" w:hanging="3686"/>
      </w:pPr>
      <w:r w:rsidRPr="001F1F32">
        <w:t>113</w:t>
      </w:r>
      <w:r w:rsidRPr="001F1F32">
        <w:tab/>
        <w:t>Schülerbeförderung</w:t>
      </w:r>
      <w:r w:rsidRPr="001F1F32">
        <w:tab/>
        <w:t>Gibt es schon Ausschreibungsergebnisse?</w:t>
      </w:r>
    </w:p>
    <w:p w14:paraId="261FD28B" w14:textId="617E130C" w:rsidR="007F19AE" w:rsidRPr="001F1F32" w:rsidRDefault="00F078B9" w:rsidP="00B22BBB">
      <w:pPr>
        <w:tabs>
          <w:tab w:val="left" w:pos="993"/>
          <w:tab w:val="left" w:pos="1134"/>
          <w:tab w:val="left" w:pos="3686"/>
        </w:tabs>
        <w:spacing w:after="40"/>
        <w:ind w:left="3686" w:hanging="3686"/>
      </w:pPr>
      <w:r w:rsidRPr="001F1F32">
        <w:t>132</w:t>
      </w:r>
      <w:r w:rsidRPr="001F1F32">
        <w:tab/>
        <w:t xml:space="preserve">04.281.02 – </w:t>
      </w:r>
      <w:r w:rsidR="00B22BBB" w:rsidRPr="001F1F32">
        <w:t xml:space="preserve">04 / </w:t>
      </w:r>
      <w:r w:rsidRPr="001F1F32">
        <w:t>16</w:t>
      </w:r>
      <w:r w:rsidRPr="001F1F32">
        <w:tab/>
        <w:t>Unter dieser Position waren bisher auch die Kosten für das Kulturbüro Stadt der Stimmen angesetzt. Obwohl diese nicht mehr aufgeführt sind, steigen die Ansätze. Wie kommt das?</w:t>
      </w:r>
    </w:p>
    <w:p w14:paraId="5D84EB66" w14:textId="76C6DC7C" w:rsidR="00B22BBB" w:rsidRPr="001F1F32" w:rsidRDefault="00B22BBB" w:rsidP="002174F1">
      <w:pPr>
        <w:tabs>
          <w:tab w:val="left" w:pos="993"/>
          <w:tab w:val="left" w:pos="1134"/>
          <w:tab w:val="left" w:pos="3686"/>
        </w:tabs>
        <w:ind w:left="3686" w:hanging="3686"/>
      </w:pPr>
      <w:r w:rsidRPr="001F1F32">
        <w:tab/>
      </w:r>
      <w:r w:rsidRPr="001F1F32">
        <w:tab/>
      </w:r>
      <w:r w:rsidRPr="001F1F32">
        <w:tab/>
        <w:t>Für welche Veranstaltungen sind zukünftig Eintrittsgelder geplant?</w:t>
      </w:r>
    </w:p>
    <w:p w14:paraId="0105C9EB" w14:textId="0E0E21B5" w:rsidR="00544E1C" w:rsidRPr="001F1F32" w:rsidRDefault="00544E1C" w:rsidP="002174F1">
      <w:pPr>
        <w:tabs>
          <w:tab w:val="left" w:pos="993"/>
          <w:tab w:val="left" w:pos="1134"/>
          <w:tab w:val="left" w:pos="3686"/>
        </w:tabs>
        <w:ind w:left="3686" w:hanging="3686"/>
      </w:pPr>
      <w:r w:rsidRPr="001F1F32">
        <w:t>141</w:t>
      </w:r>
      <w:r w:rsidRPr="001F1F32">
        <w:tab/>
        <w:t>05.313.01 – 06 / 15</w:t>
      </w:r>
      <w:r w:rsidRPr="001F1F32">
        <w:tab/>
        <w:t>Die Verwaltung geht hier von gleichbleibenden Asylbewerberzahlen (80+3 bzw. 80+20) aus. Angesichts der deutlich abnehmenden Flüchtlingszahlen dürften Asylbewerberverfahren zukünftig aber schneller abgeschlossen sein bzw. ihre Anzahl abnehmen. Sollte/kann man das nicht bereits in einem gewissen Umfang berücksichtigen?!</w:t>
      </w:r>
    </w:p>
    <w:p w14:paraId="3645B097" w14:textId="244FC3C6" w:rsidR="00D32C6D" w:rsidRPr="001F1F32" w:rsidRDefault="00D32C6D" w:rsidP="002174F1">
      <w:pPr>
        <w:tabs>
          <w:tab w:val="left" w:pos="993"/>
          <w:tab w:val="left" w:pos="1134"/>
          <w:tab w:val="left" w:pos="3686"/>
        </w:tabs>
        <w:ind w:left="3686" w:hanging="3686"/>
      </w:pPr>
      <w:r w:rsidRPr="001F1F32">
        <w:t>141</w:t>
      </w:r>
      <w:r w:rsidRPr="001F1F32">
        <w:tab/>
        <w:t>05.313.01 - 27</w:t>
      </w:r>
      <w:r w:rsidRPr="001F1F32">
        <w:tab/>
        <w:t>Warum ab 2026 keine Erträge mehr aus internen Leistungsbeziehen?</w:t>
      </w:r>
    </w:p>
    <w:p w14:paraId="7BC6B166" w14:textId="7F97D585" w:rsidR="00544E1C" w:rsidRPr="001F1F32" w:rsidRDefault="00544E1C" w:rsidP="006025F3">
      <w:pPr>
        <w:tabs>
          <w:tab w:val="left" w:pos="993"/>
          <w:tab w:val="left" w:pos="1134"/>
          <w:tab w:val="left" w:pos="3686"/>
        </w:tabs>
        <w:spacing w:after="40"/>
        <w:ind w:left="3686" w:hanging="3686"/>
      </w:pPr>
      <w:r w:rsidRPr="001F1F32">
        <w:t>149</w:t>
      </w:r>
      <w:r w:rsidRPr="001F1F32">
        <w:tab/>
        <w:t>05.351.01 – 16</w:t>
      </w:r>
      <w:r w:rsidRPr="001F1F32">
        <w:tab/>
      </w:r>
      <w:r w:rsidR="0076093D" w:rsidRPr="001F1F32">
        <w:t>Bitte Beispiele für Projekte LSBTIQ+ aufführen.</w:t>
      </w:r>
    </w:p>
    <w:p w14:paraId="7ADBAE50" w14:textId="79D67346" w:rsidR="006025F3" w:rsidRPr="001F1F32" w:rsidRDefault="006025F3" w:rsidP="002174F1">
      <w:pPr>
        <w:tabs>
          <w:tab w:val="left" w:pos="993"/>
          <w:tab w:val="left" w:pos="1134"/>
          <w:tab w:val="left" w:pos="3686"/>
        </w:tabs>
        <w:ind w:left="3686" w:hanging="3686"/>
      </w:pPr>
      <w:r w:rsidRPr="001F1F32">
        <w:tab/>
      </w:r>
      <w:r w:rsidRPr="001F1F32">
        <w:tab/>
      </w:r>
      <w:r w:rsidRPr="001F1F32">
        <w:tab/>
        <w:t>Woraus werden  Inklusionsprojekte finanziert?</w:t>
      </w:r>
    </w:p>
    <w:p w14:paraId="08FCA8FF" w14:textId="23FFC225" w:rsidR="0076093D" w:rsidRPr="001F1F32" w:rsidRDefault="0076093D" w:rsidP="002174F1">
      <w:pPr>
        <w:tabs>
          <w:tab w:val="left" w:pos="993"/>
          <w:tab w:val="left" w:pos="1134"/>
          <w:tab w:val="left" w:pos="3686"/>
        </w:tabs>
        <w:ind w:left="3686" w:hanging="3686"/>
      </w:pPr>
      <w:r w:rsidRPr="001F1F32">
        <w:t>154</w:t>
      </w:r>
      <w:r w:rsidRPr="001F1F32">
        <w:tab/>
        <w:t>06.361.01 – 1</w:t>
      </w:r>
      <w:r w:rsidR="00D32C6D" w:rsidRPr="001F1F32">
        <w:t>7</w:t>
      </w:r>
      <w:r w:rsidRPr="001F1F32">
        <w:tab/>
        <w:t xml:space="preserve">Bitte den deutlichen Anstieg der </w:t>
      </w:r>
      <w:r w:rsidR="00D32C6D" w:rsidRPr="001F1F32">
        <w:t>Transferaufwendungen erläutern</w:t>
      </w:r>
    </w:p>
    <w:p w14:paraId="7DB1F301" w14:textId="1D6320C8" w:rsidR="00647305" w:rsidRPr="001F1F32" w:rsidRDefault="00647305" w:rsidP="002174F1">
      <w:pPr>
        <w:tabs>
          <w:tab w:val="left" w:pos="993"/>
          <w:tab w:val="left" w:pos="1134"/>
          <w:tab w:val="left" w:pos="3686"/>
        </w:tabs>
        <w:ind w:left="3686" w:hanging="3686"/>
      </w:pPr>
      <w:r w:rsidRPr="001F1F32">
        <w:t>171</w:t>
      </w:r>
      <w:r w:rsidRPr="001F1F32">
        <w:tab/>
        <w:t>08.424.01 – 11</w:t>
      </w:r>
      <w:r w:rsidRPr="001F1F32">
        <w:tab/>
        <w:t xml:space="preserve">Die Personalkosten für die Aushilfen aufgrund einer Langzeiterkrankung sowie von Stundenerhöhungen können zwar nachvollzogen werden; allerdings dürfte für die </w:t>
      </w:r>
      <w:r w:rsidRPr="001F1F32">
        <w:lastRenderedPageBreak/>
        <w:t xml:space="preserve">Langzeiterkrankung die Lohnfortzahlung durch den Arbeitsgeber nach 6 Wochen entfallen. Das weitere Krankengeld wird dann maximal für 18 Monate durch die Krankenkasse gezahlt. Insofern ist die langfristige Personalkostenanhebung </w:t>
      </w:r>
      <w:r w:rsidR="007F548A" w:rsidRPr="001F1F32">
        <w:t xml:space="preserve">(als Belastung in den Hallenbadkosten) </w:t>
      </w:r>
      <w:r w:rsidRPr="001F1F32">
        <w:t>nicht nachvollziehbar!</w:t>
      </w:r>
      <w:r w:rsidR="008750B2" w:rsidRPr="001F1F32">
        <w:t xml:space="preserve"> Bitte die Vorgehensweise erläutern</w:t>
      </w:r>
    </w:p>
    <w:p w14:paraId="742C1C61" w14:textId="113CFB8B" w:rsidR="008750B2" w:rsidRPr="001F1F32" w:rsidRDefault="008750B2" w:rsidP="002174F1">
      <w:pPr>
        <w:tabs>
          <w:tab w:val="left" w:pos="993"/>
          <w:tab w:val="left" w:pos="1134"/>
          <w:tab w:val="left" w:pos="3686"/>
        </w:tabs>
        <w:ind w:left="3686" w:hanging="3686"/>
      </w:pPr>
      <w:r w:rsidRPr="001F1F32">
        <w:t>178</w:t>
      </w:r>
      <w:r w:rsidRPr="001F1F32">
        <w:tab/>
        <w:t>09.511.01 – 13</w:t>
      </w:r>
      <w:r w:rsidRPr="001F1F32">
        <w:tab/>
        <w:t xml:space="preserve">Bitte die Planungskosten bereits bekannten </w:t>
      </w:r>
      <w:r w:rsidR="00B16F46" w:rsidRPr="001F1F32">
        <w:t xml:space="preserve">bzw. beabsichtigten </w:t>
      </w:r>
      <w:r w:rsidRPr="001F1F32">
        <w:t>Projekten zuordnen</w:t>
      </w:r>
      <w:r w:rsidR="00B16F46" w:rsidRPr="001F1F32">
        <w:t>.</w:t>
      </w:r>
    </w:p>
    <w:p w14:paraId="429D4B82" w14:textId="49D72180" w:rsidR="00B16F46" w:rsidRPr="001F1F32" w:rsidRDefault="00B16F46" w:rsidP="002174F1">
      <w:pPr>
        <w:tabs>
          <w:tab w:val="left" w:pos="993"/>
          <w:tab w:val="left" w:pos="1134"/>
          <w:tab w:val="left" w:pos="3686"/>
        </w:tabs>
        <w:ind w:left="3686" w:hanging="3686"/>
      </w:pPr>
      <w:r w:rsidRPr="001F1F32">
        <w:t>189</w:t>
      </w:r>
      <w:r w:rsidRPr="001F1F32">
        <w:tab/>
        <w:t>10.523.01 – 02 / 13</w:t>
      </w:r>
      <w:r w:rsidRPr="001F1F32">
        <w:tab/>
        <w:t>Die kontinuierliche Durchführung kleinerer Denkmalpflege</w:t>
      </w:r>
      <w:r w:rsidR="00C17C88" w:rsidRPr="001F1F32">
        <w:t>-</w:t>
      </w:r>
      <w:r w:rsidRPr="001F1F32">
        <w:t>maßnahmen hat sich in der Vergangenheit als sinnvoll herausgestellt. Es ist bedauerlich, dass das Land NRW hier keine Pauschalförderung mehr vorsieht. Gibt es zukünftig die Möglichkeit, konkrete Projekte durch das Land fördern zu lassen?</w:t>
      </w:r>
    </w:p>
    <w:p w14:paraId="12434565" w14:textId="5B19C155" w:rsidR="00822864" w:rsidRPr="001F1F32" w:rsidRDefault="00822864" w:rsidP="002174F1">
      <w:pPr>
        <w:tabs>
          <w:tab w:val="left" w:pos="993"/>
          <w:tab w:val="left" w:pos="1134"/>
          <w:tab w:val="left" w:pos="3686"/>
        </w:tabs>
        <w:ind w:left="3686" w:hanging="3686"/>
      </w:pPr>
      <w:r w:rsidRPr="001F1F32">
        <w:t>205</w:t>
      </w:r>
      <w:r w:rsidRPr="001F1F32">
        <w:tab/>
        <w:t>12.541.01 – 2024-004</w:t>
      </w:r>
      <w:r w:rsidRPr="001F1F32">
        <w:tab/>
        <w:t>Welche Baumaßnahmen sind im Zusammenhang mit der Umsetzung des IMK geplant</w:t>
      </w:r>
    </w:p>
    <w:p w14:paraId="09371EC1" w14:textId="0F80AB10" w:rsidR="00EF2542" w:rsidRPr="001F1F32" w:rsidRDefault="00EF2542" w:rsidP="002174F1">
      <w:pPr>
        <w:tabs>
          <w:tab w:val="left" w:pos="993"/>
          <w:tab w:val="left" w:pos="1134"/>
          <w:tab w:val="left" w:pos="3686"/>
        </w:tabs>
        <w:ind w:left="3686" w:hanging="3686"/>
      </w:pPr>
      <w:r w:rsidRPr="001F1F32">
        <w:t>220</w:t>
      </w:r>
      <w:r w:rsidRPr="001F1F32">
        <w:tab/>
        <w:t>13.551.01 – 13</w:t>
      </w:r>
      <w:r w:rsidRPr="001F1F32">
        <w:tab/>
        <w:t>In welchen Bereichen soll eine Begrünung der künftigen WLE-Strecke durch eine Heckenbepflanzung erfolgen?! Erfolgen diese auf städtischen Flächen bzw. wurden bereits Gespräche mit den Eigentümern geführt?!</w:t>
      </w:r>
    </w:p>
    <w:p w14:paraId="6B0E11E2" w14:textId="76AFE80E" w:rsidR="00EF2542" w:rsidRPr="001F1F32" w:rsidRDefault="00EF2542" w:rsidP="002174F1">
      <w:pPr>
        <w:tabs>
          <w:tab w:val="left" w:pos="993"/>
          <w:tab w:val="left" w:pos="1134"/>
          <w:tab w:val="left" w:pos="3686"/>
        </w:tabs>
        <w:ind w:left="3686" w:hanging="3686"/>
      </w:pPr>
      <w:r w:rsidRPr="001F1F32">
        <w:t>221</w:t>
      </w:r>
      <w:r w:rsidRPr="001F1F32">
        <w:tab/>
        <w:t>13.551.01 – 28</w:t>
      </w:r>
      <w:r w:rsidRPr="001F1F32">
        <w:tab/>
        <w:t>Die B.f.A. hatten beantragt, zusätzliche Behälter für die Entsorgung von Laub bereitzustellen. Ist dies berücksichtigt worden?</w:t>
      </w:r>
    </w:p>
    <w:p w14:paraId="3B1103B1" w14:textId="070714E5" w:rsidR="00F078B9" w:rsidRPr="001F1F32" w:rsidRDefault="00EF2542" w:rsidP="002174F1">
      <w:pPr>
        <w:tabs>
          <w:tab w:val="left" w:pos="993"/>
          <w:tab w:val="left" w:pos="1134"/>
          <w:tab w:val="left" w:pos="3686"/>
        </w:tabs>
        <w:ind w:left="3686" w:hanging="3686"/>
      </w:pPr>
      <w:r w:rsidRPr="001F1F32">
        <w:t>229</w:t>
      </w:r>
      <w:r w:rsidRPr="001F1F32">
        <w:tab/>
        <w:t>13.553.01 – 15</w:t>
      </w:r>
      <w:r w:rsidRPr="001F1F32">
        <w:tab/>
        <w:t>Wofür erfolgen die freiwilligen Zuschüsse in Höhe von je 11.000 € an die katholische Kirchengemeinde Albersloh und Sendenhorst in den Jahren 2025 bzw. 2026. Diese waren im letzten Haushaltsplan nicht vorgesehen!</w:t>
      </w:r>
    </w:p>
    <w:p w14:paraId="0F8E6C74" w14:textId="1D513E34" w:rsidR="004E568D" w:rsidRPr="001F1F32" w:rsidRDefault="004E568D" w:rsidP="002174F1">
      <w:pPr>
        <w:tabs>
          <w:tab w:val="left" w:pos="993"/>
          <w:tab w:val="left" w:pos="1134"/>
          <w:tab w:val="left" w:pos="3686"/>
        </w:tabs>
        <w:ind w:left="3686" w:hanging="3686"/>
      </w:pPr>
      <w:r w:rsidRPr="001F1F32">
        <w:t>235</w:t>
      </w:r>
      <w:r w:rsidRPr="001F1F32">
        <w:tab/>
        <w:t>14.561.01 – 16</w:t>
      </w:r>
      <w:r w:rsidRPr="001F1F32">
        <w:tab/>
        <w:t>Bitte die Klimaschutz-Aktionen bzw. die sonstigen Aktionen/Öffentlichkeitsarbeit konkretisieren.</w:t>
      </w:r>
    </w:p>
    <w:p w14:paraId="40F8177B" w14:textId="48D0DF72" w:rsidR="004E568D" w:rsidRPr="001F1F32" w:rsidRDefault="004E568D" w:rsidP="002174F1">
      <w:pPr>
        <w:tabs>
          <w:tab w:val="left" w:pos="993"/>
          <w:tab w:val="left" w:pos="1134"/>
          <w:tab w:val="left" w:pos="3686"/>
        </w:tabs>
        <w:ind w:left="3686" w:hanging="3686"/>
      </w:pPr>
      <w:r w:rsidRPr="001F1F32">
        <w:t>240</w:t>
      </w:r>
      <w:r w:rsidRPr="001F1F32">
        <w:tab/>
        <w:t>15.571.01 – 13</w:t>
      </w:r>
      <w:r w:rsidRPr="001F1F32">
        <w:tab/>
        <w:t>Bitte die Aufwendungen für das Stadtmarketing erläutern</w:t>
      </w:r>
    </w:p>
    <w:p w14:paraId="28436E17" w14:textId="02FEB947" w:rsidR="004E568D" w:rsidRPr="001F1F32" w:rsidRDefault="004E568D" w:rsidP="004E568D">
      <w:pPr>
        <w:tabs>
          <w:tab w:val="left" w:pos="993"/>
          <w:tab w:val="left" w:pos="1134"/>
          <w:tab w:val="left" w:pos="3686"/>
        </w:tabs>
        <w:ind w:left="3686" w:right="-142" w:hanging="3686"/>
      </w:pPr>
      <w:r w:rsidRPr="001F1F32">
        <w:t>241</w:t>
      </w:r>
      <w:r w:rsidRPr="001F1F32">
        <w:tab/>
        <w:t>15.571.01 – 15</w:t>
      </w:r>
      <w:r w:rsidRPr="001F1F32">
        <w:tab/>
        <w:t>Bitte die Inanspruchnahme der Rückstellung „Zuschuss an den Kreis Warendorf, Breitbandausbau“ in Höhe von 37.000 € im Jahr 2026 erläutern</w:t>
      </w:r>
    </w:p>
    <w:p w14:paraId="078FF7F4" w14:textId="1AE13CDB" w:rsidR="003969A9" w:rsidRPr="001F1F32" w:rsidRDefault="003969A9" w:rsidP="003969A9">
      <w:pPr>
        <w:tabs>
          <w:tab w:val="left" w:pos="993"/>
          <w:tab w:val="left" w:pos="1134"/>
          <w:tab w:val="left" w:pos="3686"/>
        </w:tabs>
        <w:ind w:left="3686" w:right="-142" w:hanging="3686"/>
      </w:pPr>
      <w:r w:rsidRPr="001F1F32">
        <w:t>248</w:t>
      </w:r>
      <w:r w:rsidRPr="001F1F32">
        <w:tab/>
        <w:t>15.573.02 – 19</w:t>
      </w:r>
      <w:r w:rsidRPr="001F1F32">
        <w:tab/>
        <w:t>§ 6 des EEG (Erneuerbare-Energien-Gesetz) zielt darauf ab, die finanzielle Beteiligung von Kommunen an Wind- und Solarprojekten zu ermöglichen und dadurch deren Akzeptanz für den Ausbau der erneuerbaren Energien zu stärken. Welche Maßnahmen beabsichtigt die Verwaltung zur Verbesserung der öffentlichen Akzeptanz</w:t>
      </w:r>
      <w:r w:rsidR="00EB1AF2" w:rsidRPr="001F1F32">
        <w:t xml:space="preserve">, auch im </w:t>
      </w:r>
      <w:r w:rsidR="007975C2" w:rsidRPr="001F1F32">
        <w:t>Hinblic</w:t>
      </w:r>
      <w:r w:rsidR="00A306B9" w:rsidRPr="001F1F32">
        <w:t>k</w:t>
      </w:r>
      <w:r w:rsidR="007975C2" w:rsidRPr="001F1F32">
        <w:t xml:space="preserve"> auf die Stärkung </w:t>
      </w:r>
      <w:r w:rsidR="00EB1AF2" w:rsidRPr="001F1F32">
        <w:t>demokratischer</w:t>
      </w:r>
      <w:r w:rsidR="007975C2" w:rsidRPr="001F1F32">
        <w:t xml:space="preserve"> Prozesse</w:t>
      </w:r>
      <w:r w:rsidRPr="001F1F32">
        <w:t>!</w:t>
      </w:r>
    </w:p>
    <w:p w14:paraId="4D517D78" w14:textId="3B4CBCDD" w:rsidR="001A5D90" w:rsidRDefault="001A5D90" w:rsidP="003969A9">
      <w:pPr>
        <w:tabs>
          <w:tab w:val="left" w:pos="993"/>
          <w:tab w:val="left" w:pos="1134"/>
          <w:tab w:val="left" w:pos="3686"/>
        </w:tabs>
        <w:ind w:left="3686" w:right="-142" w:hanging="3686"/>
      </w:pPr>
      <w:r w:rsidRPr="001F1F32">
        <w:t>259</w:t>
      </w:r>
      <w:r w:rsidRPr="001F1F32">
        <w:tab/>
        <w:t>16.611.01 – 02</w:t>
      </w:r>
      <w:r w:rsidRPr="001F1F32">
        <w:tab/>
        <w:t>Sind die Anstiege der Investi</w:t>
      </w:r>
      <w:r w:rsidR="001763F6" w:rsidRPr="001F1F32">
        <w:t>ti</w:t>
      </w:r>
      <w:r w:rsidRPr="001F1F32">
        <w:t>ons-, Schul-, sport- sowie der Feuerschutzpauschale in den Jahren 2026 bis 2029 bereits rechtlich abgesichert?!</w:t>
      </w:r>
    </w:p>
    <w:sectPr w:rsidR="001A5D90" w:rsidSect="003B6E29">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C6"/>
    <w:rsid w:val="00002514"/>
    <w:rsid w:val="00004C55"/>
    <w:rsid w:val="0001115C"/>
    <w:rsid w:val="000135E5"/>
    <w:rsid w:val="00024000"/>
    <w:rsid w:val="0003133C"/>
    <w:rsid w:val="00033CF1"/>
    <w:rsid w:val="0003695F"/>
    <w:rsid w:val="000404AE"/>
    <w:rsid w:val="00040DE5"/>
    <w:rsid w:val="00041E7A"/>
    <w:rsid w:val="00050208"/>
    <w:rsid w:val="00057C5E"/>
    <w:rsid w:val="00063EFD"/>
    <w:rsid w:val="0006456E"/>
    <w:rsid w:val="00072A1D"/>
    <w:rsid w:val="00073C92"/>
    <w:rsid w:val="0007466E"/>
    <w:rsid w:val="000778A2"/>
    <w:rsid w:val="00086450"/>
    <w:rsid w:val="00091786"/>
    <w:rsid w:val="00095489"/>
    <w:rsid w:val="000B5719"/>
    <w:rsid w:val="000D0749"/>
    <w:rsid w:val="000D6F65"/>
    <w:rsid w:val="000D7D99"/>
    <w:rsid w:val="000E1624"/>
    <w:rsid w:val="000E4F7F"/>
    <w:rsid w:val="000E65F9"/>
    <w:rsid w:val="000F588A"/>
    <w:rsid w:val="000F6385"/>
    <w:rsid w:val="001143C9"/>
    <w:rsid w:val="001161EB"/>
    <w:rsid w:val="00123A60"/>
    <w:rsid w:val="001241BA"/>
    <w:rsid w:val="001254DF"/>
    <w:rsid w:val="00127EE4"/>
    <w:rsid w:val="00143B55"/>
    <w:rsid w:val="0014635E"/>
    <w:rsid w:val="0015357E"/>
    <w:rsid w:val="00155391"/>
    <w:rsid w:val="0015658A"/>
    <w:rsid w:val="00164137"/>
    <w:rsid w:val="001644AD"/>
    <w:rsid w:val="00165C40"/>
    <w:rsid w:val="0017615A"/>
    <w:rsid w:val="001763F6"/>
    <w:rsid w:val="0017643B"/>
    <w:rsid w:val="00181BD7"/>
    <w:rsid w:val="00184685"/>
    <w:rsid w:val="00187FD1"/>
    <w:rsid w:val="001A03AB"/>
    <w:rsid w:val="001A042E"/>
    <w:rsid w:val="001A1843"/>
    <w:rsid w:val="001A209F"/>
    <w:rsid w:val="001A5D90"/>
    <w:rsid w:val="001A7D0E"/>
    <w:rsid w:val="001B28AE"/>
    <w:rsid w:val="001B6292"/>
    <w:rsid w:val="001C4432"/>
    <w:rsid w:val="001C66EA"/>
    <w:rsid w:val="001E0332"/>
    <w:rsid w:val="001E1151"/>
    <w:rsid w:val="001E59A7"/>
    <w:rsid w:val="001F0B01"/>
    <w:rsid w:val="001F1F32"/>
    <w:rsid w:val="001F3C44"/>
    <w:rsid w:val="001F4E83"/>
    <w:rsid w:val="00201991"/>
    <w:rsid w:val="002019CF"/>
    <w:rsid w:val="002047F0"/>
    <w:rsid w:val="002108F4"/>
    <w:rsid w:val="00214400"/>
    <w:rsid w:val="002152B6"/>
    <w:rsid w:val="002174F1"/>
    <w:rsid w:val="002200AC"/>
    <w:rsid w:val="002335FB"/>
    <w:rsid w:val="00236695"/>
    <w:rsid w:val="002522B2"/>
    <w:rsid w:val="00260F1C"/>
    <w:rsid w:val="00261BA5"/>
    <w:rsid w:val="00270FF8"/>
    <w:rsid w:val="00273AB2"/>
    <w:rsid w:val="0028252D"/>
    <w:rsid w:val="002A1AFB"/>
    <w:rsid w:val="002B0EA2"/>
    <w:rsid w:val="002B5D72"/>
    <w:rsid w:val="002B6A7B"/>
    <w:rsid w:val="002C28DB"/>
    <w:rsid w:val="002D5291"/>
    <w:rsid w:val="002F2364"/>
    <w:rsid w:val="00312582"/>
    <w:rsid w:val="00322156"/>
    <w:rsid w:val="003251F3"/>
    <w:rsid w:val="003262F9"/>
    <w:rsid w:val="003453F5"/>
    <w:rsid w:val="003535F8"/>
    <w:rsid w:val="0036099D"/>
    <w:rsid w:val="00362CC5"/>
    <w:rsid w:val="00363A55"/>
    <w:rsid w:val="00366D76"/>
    <w:rsid w:val="00373B7A"/>
    <w:rsid w:val="00387A06"/>
    <w:rsid w:val="0039071D"/>
    <w:rsid w:val="003969A9"/>
    <w:rsid w:val="003A607D"/>
    <w:rsid w:val="003B6C1B"/>
    <w:rsid w:val="003B6DDE"/>
    <w:rsid w:val="003B6E29"/>
    <w:rsid w:val="003B6F40"/>
    <w:rsid w:val="003B7FA2"/>
    <w:rsid w:val="003C1127"/>
    <w:rsid w:val="003C278C"/>
    <w:rsid w:val="003C7FE3"/>
    <w:rsid w:val="003D0496"/>
    <w:rsid w:val="003D724A"/>
    <w:rsid w:val="003D7CC6"/>
    <w:rsid w:val="003E15BF"/>
    <w:rsid w:val="003E71A7"/>
    <w:rsid w:val="003F18CD"/>
    <w:rsid w:val="003F1E4A"/>
    <w:rsid w:val="003F4F0C"/>
    <w:rsid w:val="003F57FB"/>
    <w:rsid w:val="003F7593"/>
    <w:rsid w:val="00402AC6"/>
    <w:rsid w:val="00403CF1"/>
    <w:rsid w:val="0040504F"/>
    <w:rsid w:val="00405A37"/>
    <w:rsid w:val="00405BBC"/>
    <w:rsid w:val="00412C8E"/>
    <w:rsid w:val="0041634F"/>
    <w:rsid w:val="0042347D"/>
    <w:rsid w:val="00461490"/>
    <w:rsid w:val="0046211B"/>
    <w:rsid w:val="00464AB9"/>
    <w:rsid w:val="004730FA"/>
    <w:rsid w:val="00477A2B"/>
    <w:rsid w:val="004818C0"/>
    <w:rsid w:val="00482901"/>
    <w:rsid w:val="004836F6"/>
    <w:rsid w:val="004A44FA"/>
    <w:rsid w:val="004B403C"/>
    <w:rsid w:val="004B6F40"/>
    <w:rsid w:val="004C040C"/>
    <w:rsid w:val="004C38D8"/>
    <w:rsid w:val="004D0FC2"/>
    <w:rsid w:val="004D2A95"/>
    <w:rsid w:val="004D375A"/>
    <w:rsid w:val="004D3A66"/>
    <w:rsid w:val="004D4596"/>
    <w:rsid w:val="004E1469"/>
    <w:rsid w:val="004E568D"/>
    <w:rsid w:val="004E6F1D"/>
    <w:rsid w:val="004F2719"/>
    <w:rsid w:val="004F2E0B"/>
    <w:rsid w:val="004F5771"/>
    <w:rsid w:val="00511ACE"/>
    <w:rsid w:val="005142F0"/>
    <w:rsid w:val="005251CE"/>
    <w:rsid w:val="0052596D"/>
    <w:rsid w:val="00533B17"/>
    <w:rsid w:val="00537A94"/>
    <w:rsid w:val="00544E1C"/>
    <w:rsid w:val="005470F8"/>
    <w:rsid w:val="00552737"/>
    <w:rsid w:val="005657B2"/>
    <w:rsid w:val="00574951"/>
    <w:rsid w:val="00577C6A"/>
    <w:rsid w:val="00584319"/>
    <w:rsid w:val="0059683E"/>
    <w:rsid w:val="0059770D"/>
    <w:rsid w:val="005A7D20"/>
    <w:rsid w:val="005B1E08"/>
    <w:rsid w:val="005B2ACA"/>
    <w:rsid w:val="005B322E"/>
    <w:rsid w:val="005B6F85"/>
    <w:rsid w:val="005C3153"/>
    <w:rsid w:val="005C585F"/>
    <w:rsid w:val="005C6A40"/>
    <w:rsid w:val="005D08A1"/>
    <w:rsid w:val="005D31E2"/>
    <w:rsid w:val="005D5B3A"/>
    <w:rsid w:val="005E464F"/>
    <w:rsid w:val="005E77B6"/>
    <w:rsid w:val="005F1ED0"/>
    <w:rsid w:val="006008CE"/>
    <w:rsid w:val="006025F3"/>
    <w:rsid w:val="006047FA"/>
    <w:rsid w:val="00616D22"/>
    <w:rsid w:val="00624792"/>
    <w:rsid w:val="00624C19"/>
    <w:rsid w:val="0062507A"/>
    <w:rsid w:val="00636110"/>
    <w:rsid w:val="0064423C"/>
    <w:rsid w:val="00645FC1"/>
    <w:rsid w:val="00647305"/>
    <w:rsid w:val="006547F3"/>
    <w:rsid w:val="00656D64"/>
    <w:rsid w:val="006573BE"/>
    <w:rsid w:val="00675963"/>
    <w:rsid w:val="0068530F"/>
    <w:rsid w:val="006A459F"/>
    <w:rsid w:val="006A582C"/>
    <w:rsid w:val="006B35A2"/>
    <w:rsid w:val="006B396E"/>
    <w:rsid w:val="006C0B04"/>
    <w:rsid w:val="006C2EF4"/>
    <w:rsid w:val="006C7335"/>
    <w:rsid w:val="006D335B"/>
    <w:rsid w:val="006D4884"/>
    <w:rsid w:val="006E27CF"/>
    <w:rsid w:val="006E32FC"/>
    <w:rsid w:val="006E3ABE"/>
    <w:rsid w:val="006E4290"/>
    <w:rsid w:val="006E4D04"/>
    <w:rsid w:val="006F0F2C"/>
    <w:rsid w:val="006F1171"/>
    <w:rsid w:val="006F38A1"/>
    <w:rsid w:val="006F561B"/>
    <w:rsid w:val="00713CC2"/>
    <w:rsid w:val="00715179"/>
    <w:rsid w:val="00726FE5"/>
    <w:rsid w:val="00730703"/>
    <w:rsid w:val="00732A7E"/>
    <w:rsid w:val="00733582"/>
    <w:rsid w:val="00734523"/>
    <w:rsid w:val="00736371"/>
    <w:rsid w:val="00736381"/>
    <w:rsid w:val="00747D4A"/>
    <w:rsid w:val="00751B56"/>
    <w:rsid w:val="007541A8"/>
    <w:rsid w:val="007558F0"/>
    <w:rsid w:val="0076093D"/>
    <w:rsid w:val="007626E2"/>
    <w:rsid w:val="00765C81"/>
    <w:rsid w:val="00772D94"/>
    <w:rsid w:val="00772EAC"/>
    <w:rsid w:val="00783E56"/>
    <w:rsid w:val="0078513B"/>
    <w:rsid w:val="007912BB"/>
    <w:rsid w:val="007961C8"/>
    <w:rsid w:val="007975C2"/>
    <w:rsid w:val="00797789"/>
    <w:rsid w:val="007A04D1"/>
    <w:rsid w:val="007A3172"/>
    <w:rsid w:val="007B0B97"/>
    <w:rsid w:val="007B33D1"/>
    <w:rsid w:val="007B4B1F"/>
    <w:rsid w:val="007B66CB"/>
    <w:rsid w:val="007B6947"/>
    <w:rsid w:val="007D3A0E"/>
    <w:rsid w:val="007E219F"/>
    <w:rsid w:val="007E56ED"/>
    <w:rsid w:val="007F19AE"/>
    <w:rsid w:val="007F548A"/>
    <w:rsid w:val="007F5C96"/>
    <w:rsid w:val="007F6DD6"/>
    <w:rsid w:val="00800BF5"/>
    <w:rsid w:val="00805C61"/>
    <w:rsid w:val="00807448"/>
    <w:rsid w:val="008110CC"/>
    <w:rsid w:val="008215B7"/>
    <w:rsid w:val="00822864"/>
    <w:rsid w:val="008274AB"/>
    <w:rsid w:val="00834DD5"/>
    <w:rsid w:val="00835F93"/>
    <w:rsid w:val="008413BA"/>
    <w:rsid w:val="008438C2"/>
    <w:rsid w:val="008533C1"/>
    <w:rsid w:val="00860C22"/>
    <w:rsid w:val="00862DEC"/>
    <w:rsid w:val="00863F7F"/>
    <w:rsid w:val="00865048"/>
    <w:rsid w:val="0087188E"/>
    <w:rsid w:val="008750B2"/>
    <w:rsid w:val="008771BE"/>
    <w:rsid w:val="00880E48"/>
    <w:rsid w:val="00882E3F"/>
    <w:rsid w:val="008A00DA"/>
    <w:rsid w:val="008A1469"/>
    <w:rsid w:val="008A54AB"/>
    <w:rsid w:val="008B6484"/>
    <w:rsid w:val="008B6597"/>
    <w:rsid w:val="008C59AD"/>
    <w:rsid w:val="008C714D"/>
    <w:rsid w:val="008D35D0"/>
    <w:rsid w:val="008F3949"/>
    <w:rsid w:val="009023C5"/>
    <w:rsid w:val="00920DA4"/>
    <w:rsid w:val="00921CFF"/>
    <w:rsid w:val="009354A3"/>
    <w:rsid w:val="009435AF"/>
    <w:rsid w:val="00944189"/>
    <w:rsid w:val="009443CC"/>
    <w:rsid w:val="00947B75"/>
    <w:rsid w:val="00952FC2"/>
    <w:rsid w:val="0095533F"/>
    <w:rsid w:val="009643A9"/>
    <w:rsid w:val="00973803"/>
    <w:rsid w:val="00976CE8"/>
    <w:rsid w:val="0097736F"/>
    <w:rsid w:val="00981B8B"/>
    <w:rsid w:val="00983667"/>
    <w:rsid w:val="00994167"/>
    <w:rsid w:val="009A1976"/>
    <w:rsid w:val="009A5B1E"/>
    <w:rsid w:val="009C205D"/>
    <w:rsid w:val="009C2B68"/>
    <w:rsid w:val="009E6524"/>
    <w:rsid w:val="009F1DBD"/>
    <w:rsid w:val="009F25A3"/>
    <w:rsid w:val="009F3C67"/>
    <w:rsid w:val="00A007AF"/>
    <w:rsid w:val="00A03156"/>
    <w:rsid w:val="00A031F6"/>
    <w:rsid w:val="00A03ADF"/>
    <w:rsid w:val="00A047D6"/>
    <w:rsid w:val="00A06645"/>
    <w:rsid w:val="00A1451A"/>
    <w:rsid w:val="00A163CE"/>
    <w:rsid w:val="00A272A3"/>
    <w:rsid w:val="00A27E67"/>
    <w:rsid w:val="00A306B9"/>
    <w:rsid w:val="00A34986"/>
    <w:rsid w:val="00A40E5F"/>
    <w:rsid w:val="00A471D7"/>
    <w:rsid w:val="00A62AAC"/>
    <w:rsid w:val="00A66D9C"/>
    <w:rsid w:val="00A67C7A"/>
    <w:rsid w:val="00A72DD5"/>
    <w:rsid w:val="00A73296"/>
    <w:rsid w:val="00A87194"/>
    <w:rsid w:val="00A95051"/>
    <w:rsid w:val="00AA2501"/>
    <w:rsid w:val="00AA41DA"/>
    <w:rsid w:val="00AB1EC2"/>
    <w:rsid w:val="00AC0FB7"/>
    <w:rsid w:val="00AC3F8C"/>
    <w:rsid w:val="00AE3B3C"/>
    <w:rsid w:val="00AE4C6B"/>
    <w:rsid w:val="00AF6855"/>
    <w:rsid w:val="00B04A64"/>
    <w:rsid w:val="00B05C27"/>
    <w:rsid w:val="00B1415B"/>
    <w:rsid w:val="00B149EB"/>
    <w:rsid w:val="00B16F46"/>
    <w:rsid w:val="00B17A22"/>
    <w:rsid w:val="00B22BBB"/>
    <w:rsid w:val="00B24255"/>
    <w:rsid w:val="00B24986"/>
    <w:rsid w:val="00B34AE6"/>
    <w:rsid w:val="00B40853"/>
    <w:rsid w:val="00B4526B"/>
    <w:rsid w:val="00B46B7E"/>
    <w:rsid w:val="00B620D9"/>
    <w:rsid w:val="00B63ED0"/>
    <w:rsid w:val="00B73DB8"/>
    <w:rsid w:val="00B80564"/>
    <w:rsid w:val="00B86991"/>
    <w:rsid w:val="00B9419D"/>
    <w:rsid w:val="00B95008"/>
    <w:rsid w:val="00BA3ABD"/>
    <w:rsid w:val="00BA5BCA"/>
    <w:rsid w:val="00BB796E"/>
    <w:rsid w:val="00BC447F"/>
    <w:rsid w:val="00BC5123"/>
    <w:rsid w:val="00BF316A"/>
    <w:rsid w:val="00BF4746"/>
    <w:rsid w:val="00BF69FC"/>
    <w:rsid w:val="00C02BD0"/>
    <w:rsid w:val="00C035A2"/>
    <w:rsid w:val="00C05402"/>
    <w:rsid w:val="00C17C88"/>
    <w:rsid w:val="00C25D2E"/>
    <w:rsid w:val="00C26B78"/>
    <w:rsid w:val="00C31B86"/>
    <w:rsid w:val="00C34721"/>
    <w:rsid w:val="00C35B10"/>
    <w:rsid w:val="00C3639A"/>
    <w:rsid w:val="00C36E8A"/>
    <w:rsid w:val="00C409F2"/>
    <w:rsid w:val="00C47712"/>
    <w:rsid w:val="00C50E36"/>
    <w:rsid w:val="00C633C2"/>
    <w:rsid w:val="00C72A83"/>
    <w:rsid w:val="00C7435B"/>
    <w:rsid w:val="00C80F5E"/>
    <w:rsid w:val="00C862B8"/>
    <w:rsid w:val="00C92566"/>
    <w:rsid w:val="00CA7940"/>
    <w:rsid w:val="00CC2B2C"/>
    <w:rsid w:val="00CE2B59"/>
    <w:rsid w:val="00CE416F"/>
    <w:rsid w:val="00CF4E40"/>
    <w:rsid w:val="00D02766"/>
    <w:rsid w:val="00D02D88"/>
    <w:rsid w:val="00D07EEA"/>
    <w:rsid w:val="00D108C6"/>
    <w:rsid w:val="00D10B23"/>
    <w:rsid w:val="00D173CA"/>
    <w:rsid w:val="00D25130"/>
    <w:rsid w:val="00D25313"/>
    <w:rsid w:val="00D26754"/>
    <w:rsid w:val="00D26967"/>
    <w:rsid w:val="00D32C6D"/>
    <w:rsid w:val="00D33B99"/>
    <w:rsid w:val="00D41FEE"/>
    <w:rsid w:val="00D4421F"/>
    <w:rsid w:val="00D47301"/>
    <w:rsid w:val="00D50C5A"/>
    <w:rsid w:val="00D51828"/>
    <w:rsid w:val="00D52D5D"/>
    <w:rsid w:val="00D53B24"/>
    <w:rsid w:val="00D53CA0"/>
    <w:rsid w:val="00D7783B"/>
    <w:rsid w:val="00D80A48"/>
    <w:rsid w:val="00D87980"/>
    <w:rsid w:val="00D92D90"/>
    <w:rsid w:val="00D946CF"/>
    <w:rsid w:val="00D946F4"/>
    <w:rsid w:val="00DA2093"/>
    <w:rsid w:val="00DA2E92"/>
    <w:rsid w:val="00DA36A2"/>
    <w:rsid w:val="00DB65DC"/>
    <w:rsid w:val="00DB70EF"/>
    <w:rsid w:val="00DC6C94"/>
    <w:rsid w:val="00DD00BE"/>
    <w:rsid w:val="00DE4145"/>
    <w:rsid w:val="00DE6B5A"/>
    <w:rsid w:val="00DF0B1B"/>
    <w:rsid w:val="00DF75F6"/>
    <w:rsid w:val="00E05921"/>
    <w:rsid w:val="00E102DE"/>
    <w:rsid w:val="00E27711"/>
    <w:rsid w:val="00E56F09"/>
    <w:rsid w:val="00E574BC"/>
    <w:rsid w:val="00E62549"/>
    <w:rsid w:val="00E77B59"/>
    <w:rsid w:val="00E97A6E"/>
    <w:rsid w:val="00EA2AA2"/>
    <w:rsid w:val="00EA796E"/>
    <w:rsid w:val="00EB1AF2"/>
    <w:rsid w:val="00EC4408"/>
    <w:rsid w:val="00ED0B9A"/>
    <w:rsid w:val="00ED0CB3"/>
    <w:rsid w:val="00ED19A8"/>
    <w:rsid w:val="00EE1053"/>
    <w:rsid w:val="00EE6C75"/>
    <w:rsid w:val="00EF221E"/>
    <w:rsid w:val="00EF2542"/>
    <w:rsid w:val="00F0224C"/>
    <w:rsid w:val="00F078B9"/>
    <w:rsid w:val="00F12BD6"/>
    <w:rsid w:val="00F13FD1"/>
    <w:rsid w:val="00F14988"/>
    <w:rsid w:val="00F276B0"/>
    <w:rsid w:val="00F31005"/>
    <w:rsid w:val="00F315F7"/>
    <w:rsid w:val="00F467BC"/>
    <w:rsid w:val="00F50CDE"/>
    <w:rsid w:val="00F76CB2"/>
    <w:rsid w:val="00F8614F"/>
    <w:rsid w:val="00F86179"/>
    <w:rsid w:val="00F90402"/>
    <w:rsid w:val="00F94074"/>
    <w:rsid w:val="00FA4033"/>
    <w:rsid w:val="00FB44D4"/>
    <w:rsid w:val="00FC1206"/>
    <w:rsid w:val="00FC2656"/>
    <w:rsid w:val="00FD09AA"/>
    <w:rsid w:val="00FE17DC"/>
    <w:rsid w:val="00FE1DFC"/>
    <w:rsid w:val="00FE2A9E"/>
    <w:rsid w:val="00FE2DA4"/>
    <w:rsid w:val="00FE33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D57DC"/>
  <w15:chartTrackingRefBased/>
  <w15:docId w15:val="{12A519AD-09D3-438B-8CD7-6E9BB174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2A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02A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02AC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02AC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02AC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02A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02A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02A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02A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02AC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02AC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02AC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02AC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02AC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02A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02A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02A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02AC6"/>
    <w:rPr>
      <w:rFonts w:eastAsiaTheme="majorEastAsia" w:cstheme="majorBidi"/>
      <w:color w:val="272727" w:themeColor="text1" w:themeTint="D8"/>
    </w:rPr>
  </w:style>
  <w:style w:type="paragraph" w:styleId="Titel">
    <w:name w:val="Title"/>
    <w:basedOn w:val="Standard"/>
    <w:next w:val="Standard"/>
    <w:link w:val="TitelZchn"/>
    <w:uiPriority w:val="10"/>
    <w:qFormat/>
    <w:rsid w:val="00402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02A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02AC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02A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02A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02AC6"/>
    <w:rPr>
      <w:i/>
      <w:iCs/>
      <w:color w:val="404040" w:themeColor="text1" w:themeTint="BF"/>
    </w:rPr>
  </w:style>
  <w:style w:type="paragraph" w:styleId="Listenabsatz">
    <w:name w:val="List Paragraph"/>
    <w:basedOn w:val="Standard"/>
    <w:uiPriority w:val="34"/>
    <w:qFormat/>
    <w:rsid w:val="00402AC6"/>
    <w:pPr>
      <w:ind w:left="720"/>
      <w:contextualSpacing/>
    </w:pPr>
  </w:style>
  <w:style w:type="character" w:styleId="IntensiveHervorhebung">
    <w:name w:val="Intense Emphasis"/>
    <w:basedOn w:val="Absatz-Standardschriftart"/>
    <w:uiPriority w:val="21"/>
    <w:qFormat/>
    <w:rsid w:val="00402AC6"/>
    <w:rPr>
      <w:i/>
      <w:iCs/>
      <w:color w:val="2F5496" w:themeColor="accent1" w:themeShade="BF"/>
    </w:rPr>
  </w:style>
  <w:style w:type="paragraph" w:styleId="IntensivesZitat">
    <w:name w:val="Intense Quote"/>
    <w:basedOn w:val="Standard"/>
    <w:next w:val="Standard"/>
    <w:link w:val="IntensivesZitatZchn"/>
    <w:uiPriority w:val="30"/>
    <w:qFormat/>
    <w:rsid w:val="00402A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02AC6"/>
    <w:rPr>
      <w:i/>
      <w:iCs/>
      <w:color w:val="2F5496" w:themeColor="accent1" w:themeShade="BF"/>
    </w:rPr>
  </w:style>
  <w:style w:type="character" w:styleId="IntensiverVerweis">
    <w:name w:val="Intense Reference"/>
    <w:basedOn w:val="Absatz-Standardschriftart"/>
    <w:uiPriority w:val="32"/>
    <w:qFormat/>
    <w:rsid w:val="00402A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2289</Words>
  <Characters>14427</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Ulrich Menke</dc:creator>
  <cp:keywords/>
  <dc:description/>
  <cp:lastModifiedBy>Hans Ulrich Menke</cp:lastModifiedBy>
  <cp:revision>13</cp:revision>
  <dcterms:created xsi:type="dcterms:W3CDTF">2026-01-05T09:29:00Z</dcterms:created>
  <dcterms:modified xsi:type="dcterms:W3CDTF">2026-01-06T18:03:00Z</dcterms:modified>
</cp:coreProperties>
</file>